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4EB28F" w14:textId="66CF22CC" w:rsidR="008109B5" w:rsidRPr="001026D0" w:rsidRDefault="001026D0" w:rsidP="00AB0EAB">
      <w:pPr>
        <w:spacing w:line="240" w:lineRule="auto"/>
        <w:contextualSpacing/>
        <w:jc w:val="center"/>
        <w:rPr>
          <w:rFonts w:ascii="Century Gothic" w:hAnsi="Century Gothic"/>
          <w:b/>
          <w:color w:val="1F4E79" w:themeColor="accent1" w:themeShade="80"/>
          <w:sz w:val="24"/>
        </w:rPr>
      </w:pPr>
      <w:r w:rsidRPr="001026D0">
        <w:rPr>
          <w:rFonts w:ascii="Century Gothic" w:hAnsi="Century Gothic"/>
          <w:b/>
          <w:color w:val="1F4E79" w:themeColor="accent1" w:themeShade="80"/>
          <w:sz w:val="24"/>
        </w:rPr>
        <w:t>National Labor Exchange Steering Committee Meeting</w:t>
      </w:r>
    </w:p>
    <w:p w14:paraId="7624E5F2" w14:textId="0067E143" w:rsidR="008109B5" w:rsidRPr="001026D0" w:rsidRDefault="00AB0EAB" w:rsidP="008109B5">
      <w:pPr>
        <w:spacing w:line="240" w:lineRule="auto"/>
        <w:contextualSpacing/>
        <w:jc w:val="center"/>
        <w:rPr>
          <w:rFonts w:ascii="Century Gothic" w:hAnsi="Century Gothic"/>
          <w:b/>
          <w:color w:val="1F4E79" w:themeColor="accent1" w:themeShade="80"/>
          <w:sz w:val="24"/>
        </w:rPr>
      </w:pPr>
      <w:r>
        <w:rPr>
          <w:rFonts w:ascii="Century Gothic" w:hAnsi="Century Gothic"/>
          <w:b/>
          <w:color w:val="1F4E79" w:themeColor="accent1" w:themeShade="80"/>
          <w:sz w:val="24"/>
        </w:rPr>
        <w:t>The LINE DC</w:t>
      </w:r>
      <w:r w:rsidR="008109B5" w:rsidRPr="001026D0">
        <w:rPr>
          <w:rFonts w:ascii="Century Gothic" w:hAnsi="Century Gothic"/>
          <w:b/>
          <w:color w:val="1F4E79" w:themeColor="accent1" w:themeShade="80"/>
          <w:sz w:val="24"/>
        </w:rPr>
        <w:t xml:space="preserve"> | </w:t>
      </w:r>
      <w:r>
        <w:rPr>
          <w:rFonts w:ascii="Century Gothic" w:hAnsi="Century Gothic"/>
          <w:b/>
          <w:color w:val="1F4E79" w:themeColor="accent1" w:themeShade="80"/>
          <w:sz w:val="24"/>
        </w:rPr>
        <w:t>Washington, DC</w:t>
      </w:r>
    </w:p>
    <w:p w14:paraId="0096787E" w14:textId="10AB8FDC" w:rsidR="008109B5" w:rsidRPr="001026D0" w:rsidRDefault="00AB0EAB" w:rsidP="008109B5">
      <w:pPr>
        <w:spacing w:line="240" w:lineRule="auto"/>
        <w:contextualSpacing/>
        <w:jc w:val="center"/>
        <w:rPr>
          <w:rFonts w:ascii="Century Gothic" w:hAnsi="Century Gothic"/>
          <w:b/>
          <w:color w:val="1F4E79" w:themeColor="accent1" w:themeShade="80"/>
          <w:sz w:val="24"/>
        </w:rPr>
      </w:pPr>
      <w:r>
        <w:rPr>
          <w:rFonts w:ascii="Century Gothic" w:hAnsi="Century Gothic"/>
          <w:b/>
          <w:color w:val="1F4E79" w:themeColor="accent1" w:themeShade="80"/>
          <w:sz w:val="24"/>
        </w:rPr>
        <w:t>October 10-11, 2018</w:t>
      </w:r>
    </w:p>
    <w:p w14:paraId="27992BC1" w14:textId="77777777" w:rsidR="008109B5" w:rsidRPr="008109B5" w:rsidRDefault="008109B5" w:rsidP="008109B5">
      <w:pPr>
        <w:spacing w:line="240" w:lineRule="auto"/>
        <w:contextualSpacing/>
        <w:jc w:val="center"/>
        <w:rPr>
          <w:rFonts w:ascii="Century Gothic" w:hAnsi="Century Gothic"/>
          <w:b/>
          <w:color w:val="1F4E79" w:themeColor="accent1" w:themeShade="80"/>
          <w:sz w:val="20"/>
        </w:rPr>
      </w:pPr>
    </w:p>
    <w:p w14:paraId="68C119CF" w14:textId="26C9E49A" w:rsidR="006D184B" w:rsidRPr="006D184B" w:rsidRDefault="00C97BBD" w:rsidP="006D184B">
      <w:pPr>
        <w:rPr>
          <w:rFonts w:ascii="Century Gothic" w:hAnsi="Century Gothic"/>
          <w:b/>
          <w:color w:val="1F4E79" w:themeColor="accent1" w:themeShade="80"/>
          <w:u w:val="single"/>
        </w:rPr>
      </w:pPr>
      <w:r>
        <w:rPr>
          <w:rFonts w:ascii="Century Gothic" w:hAnsi="Century Gothic"/>
          <w:b/>
          <w:color w:val="1F4E79" w:themeColor="accent1" w:themeShade="80"/>
          <w:u w:val="single"/>
        </w:rPr>
        <w:t xml:space="preserve">NLx </w:t>
      </w:r>
      <w:r w:rsidR="006D184B" w:rsidRPr="006D184B">
        <w:rPr>
          <w:rFonts w:ascii="Century Gothic" w:hAnsi="Century Gothic"/>
          <w:b/>
          <w:color w:val="1F4E79" w:themeColor="accent1" w:themeShade="80"/>
          <w:u w:val="single"/>
        </w:rPr>
        <w:t>Committee Members</w:t>
      </w:r>
    </w:p>
    <w:p w14:paraId="09150AF3"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Leslie Abramowitz</w:t>
      </w:r>
      <w:r>
        <w:rPr>
          <w:rFonts w:ascii="Century Gothic" w:hAnsi="Century Gothic"/>
          <w:sz w:val="20"/>
          <w:szCs w:val="20"/>
        </w:rPr>
        <w:tab/>
      </w:r>
      <w:proofErr w:type="spellStart"/>
      <w:r>
        <w:rPr>
          <w:rFonts w:ascii="Century Gothic" w:hAnsi="Century Gothic"/>
          <w:sz w:val="20"/>
          <w:szCs w:val="20"/>
        </w:rPr>
        <w:t>MassHire</w:t>
      </w:r>
      <w:proofErr w:type="spellEnd"/>
      <w:r>
        <w:rPr>
          <w:rFonts w:ascii="Century Gothic" w:hAnsi="Century Gothic"/>
          <w:sz w:val="20"/>
          <w:szCs w:val="20"/>
        </w:rPr>
        <w:t xml:space="preserve"> Department of Career Services </w:t>
      </w:r>
    </w:p>
    <w:p w14:paraId="0751C800"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Jeff Armstrong</w:t>
      </w:r>
      <w:r>
        <w:rPr>
          <w:rFonts w:ascii="Century Gothic" w:hAnsi="Century Gothic"/>
          <w:sz w:val="20"/>
          <w:szCs w:val="20"/>
        </w:rPr>
        <w:tab/>
        <w:t xml:space="preserve">Texas Workforce Commission </w:t>
      </w:r>
    </w:p>
    <w:p w14:paraId="27F73618" w14:textId="13192B01"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 xml:space="preserve">Jan </w:t>
      </w:r>
      <w:proofErr w:type="spellStart"/>
      <w:r>
        <w:rPr>
          <w:rFonts w:ascii="Century Gothic" w:hAnsi="Century Gothic"/>
          <w:sz w:val="20"/>
          <w:szCs w:val="20"/>
        </w:rPr>
        <w:t>Carelock</w:t>
      </w:r>
      <w:proofErr w:type="spellEnd"/>
      <w:r>
        <w:rPr>
          <w:rFonts w:ascii="Century Gothic" w:hAnsi="Century Gothic"/>
          <w:sz w:val="20"/>
          <w:szCs w:val="20"/>
        </w:rPr>
        <w:tab/>
        <w:t xml:space="preserve">Pennsylvania Department of Labor and Industry </w:t>
      </w:r>
    </w:p>
    <w:p w14:paraId="5B7238AC" w14:textId="055BE4AC"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Anne Chamberlain</w:t>
      </w:r>
      <w:r>
        <w:rPr>
          <w:rFonts w:ascii="Century Gothic" w:hAnsi="Century Gothic"/>
          <w:sz w:val="20"/>
          <w:szCs w:val="20"/>
        </w:rPr>
        <w:tab/>
      </w:r>
      <w:proofErr w:type="gramStart"/>
      <w:r>
        <w:rPr>
          <w:rFonts w:ascii="Century Gothic" w:hAnsi="Century Gothic"/>
          <w:sz w:val="20"/>
          <w:szCs w:val="20"/>
        </w:rPr>
        <w:t>The</w:t>
      </w:r>
      <w:proofErr w:type="gramEnd"/>
      <w:r>
        <w:rPr>
          <w:rFonts w:ascii="Century Gothic" w:hAnsi="Century Gothic"/>
          <w:sz w:val="20"/>
          <w:szCs w:val="20"/>
        </w:rPr>
        <w:t xml:space="preserve"> City University of New York</w:t>
      </w:r>
    </w:p>
    <w:p w14:paraId="31604AAA" w14:textId="26E50CA3"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Eileen Cipriani</w:t>
      </w:r>
      <w:r>
        <w:rPr>
          <w:rFonts w:ascii="Century Gothic" w:hAnsi="Century Gothic"/>
          <w:sz w:val="20"/>
          <w:szCs w:val="20"/>
        </w:rPr>
        <w:tab/>
        <w:t xml:space="preserve">Pennsylvania </w:t>
      </w:r>
      <w:proofErr w:type="spellStart"/>
      <w:r>
        <w:rPr>
          <w:rFonts w:ascii="Century Gothic" w:hAnsi="Century Gothic"/>
          <w:sz w:val="20"/>
          <w:szCs w:val="20"/>
        </w:rPr>
        <w:t>Departmrent</w:t>
      </w:r>
      <w:proofErr w:type="spellEnd"/>
      <w:r>
        <w:rPr>
          <w:rFonts w:ascii="Century Gothic" w:hAnsi="Century Gothic"/>
          <w:sz w:val="20"/>
          <w:szCs w:val="20"/>
        </w:rPr>
        <w:t xml:space="preserve"> of Labor and Industry </w:t>
      </w:r>
    </w:p>
    <w:p w14:paraId="47F50CDB"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Bill Dowling</w:t>
      </w:r>
      <w:r>
        <w:rPr>
          <w:rFonts w:ascii="Century Gothic" w:hAnsi="Century Gothic"/>
          <w:sz w:val="20"/>
          <w:szCs w:val="20"/>
        </w:rPr>
        <w:tab/>
        <w:t xml:space="preserve">Colorado Department of Labor &amp; Employment </w:t>
      </w:r>
    </w:p>
    <w:p w14:paraId="1EFAF664"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Lori Greek</w:t>
      </w:r>
      <w:r>
        <w:rPr>
          <w:rFonts w:ascii="Century Gothic" w:hAnsi="Century Gothic"/>
          <w:sz w:val="20"/>
          <w:szCs w:val="20"/>
        </w:rPr>
        <w:tab/>
        <w:t>MacAulay-Brown, Inc.</w:t>
      </w:r>
    </w:p>
    <w:p w14:paraId="1CCB2316"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Katherine Haight</w:t>
      </w:r>
      <w:r>
        <w:rPr>
          <w:rFonts w:ascii="Century Gothic" w:hAnsi="Century Gothic"/>
          <w:sz w:val="20"/>
          <w:szCs w:val="20"/>
        </w:rPr>
        <w:tab/>
        <w:t>Los Alamos National Laboratory</w:t>
      </w:r>
    </w:p>
    <w:p w14:paraId="380DC4C8"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Alberto Marino</w:t>
      </w:r>
      <w:r>
        <w:rPr>
          <w:rFonts w:ascii="Century Gothic" w:hAnsi="Century Gothic"/>
          <w:sz w:val="20"/>
          <w:szCs w:val="20"/>
        </w:rPr>
        <w:tab/>
        <w:t>Washington Metropolitan Area Transit Authority</w:t>
      </w:r>
    </w:p>
    <w:p w14:paraId="0342F292"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 xml:space="preserve">Mark </w:t>
      </w:r>
      <w:proofErr w:type="spellStart"/>
      <w:r>
        <w:rPr>
          <w:rFonts w:ascii="Century Gothic" w:hAnsi="Century Gothic"/>
          <w:sz w:val="20"/>
          <w:szCs w:val="20"/>
        </w:rPr>
        <w:t>McKeen</w:t>
      </w:r>
      <w:proofErr w:type="spellEnd"/>
      <w:r>
        <w:rPr>
          <w:rFonts w:ascii="Century Gothic" w:hAnsi="Century Gothic"/>
          <w:sz w:val="20"/>
          <w:szCs w:val="20"/>
        </w:rPr>
        <w:tab/>
        <w:t>General Motors</w:t>
      </w:r>
    </w:p>
    <w:p w14:paraId="3A606A36"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Joe Niznik</w:t>
      </w:r>
      <w:r>
        <w:rPr>
          <w:rFonts w:ascii="Century Gothic" w:hAnsi="Century Gothic"/>
          <w:sz w:val="20"/>
          <w:szCs w:val="20"/>
        </w:rPr>
        <w:tab/>
        <w:t>Arizona Department of Economic Security</w:t>
      </w:r>
    </w:p>
    <w:p w14:paraId="1FD762AD" w14:textId="7F7827EE"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Lynda Parven</w:t>
      </w:r>
      <w:r>
        <w:rPr>
          <w:rFonts w:ascii="Century Gothic" w:hAnsi="Century Gothic"/>
          <w:sz w:val="20"/>
          <w:szCs w:val="20"/>
        </w:rPr>
        <w:tab/>
        <w:t>NV Department of Employment, Training &amp; Rehabilitation</w:t>
      </w:r>
    </w:p>
    <w:p w14:paraId="24F15526"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Brian Pier</w:t>
      </w:r>
      <w:r>
        <w:rPr>
          <w:rFonts w:ascii="Century Gothic" w:hAnsi="Century Gothic"/>
          <w:sz w:val="20"/>
          <w:szCs w:val="20"/>
        </w:rPr>
        <w:tab/>
        <w:t>LRS, Inc.</w:t>
      </w:r>
    </w:p>
    <w:p w14:paraId="48AFB3E6"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 xml:space="preserve">Sue </w:t>
      </w:r>
      <w:proofErr w:type="spellStart"/>
      <w:r>
        <w:rPr>
          <w:rFonts w:ascii="Century Gothic" w:hAnsi="Century Gothic"/>
          <w:sz w:val="20"/>
          <w:szCs w:val="20"/>
        </w:rPr>
        <w:t>Shanklin</w:t>
      </w:r>
      <w:proofErr w:type="spellEnd"/>
      <w:r>
        <w:rPr>
          <w:rFonts w:ascii="Century Gothic" w:hAnsi="Century Gothic"/>
          <w:sz w:val="20"/>
          <w:szCs w:val="20"/>
        </w:rPr>
        <w:tab/>
        <w:t>Rockwell Collins</w:t>
      </w:r>
    </w:p>
    <w:p w14:paraId="17955FD0"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Cheryl Stanton</w:t>
      </w:r>
      <w:r>
        <w:rPr>
          <w:rFonts w:ascii="Century Gothic" w:hAnsi="Century Gothic"/>
          <w:sz w:val="20"/>
          <w:szCs w:val="20"/>
        </w:rPr>
        <w:tab/>
        <w:t>South Carolina Department of Employment &amp; Workforce</w:t>
      </w:r>
    </w:p>
    <w:p w14:paraId="58897F8F"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Samantha Teh</w:t>
      </w:r>
      <w:r>
        <w:rPr>
          <w:rFonts w:ascii="Century Gothic" w:hAnsi="Century Gothic"/>
          <w:sz w:val="20"/>
          <w:szCs w:val="20"/>
        </w:rPr>
        <w:tab/>
        <w:t>Utah Department of Workforce Services</w:t>
      </w:r>
    </w:p>
    <w:p w14:paraId="2DEF785A" w14:textId="3644A144"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Julie Toskey</w:t>
      </w:r>
      <w:r>
        <w:rPr>
          <w:rFonts w:ascii="Century Gothic" w:hAnsi="Century Gothic"/>
          <w:sz w:val="20"/>
          <w:szCs w:val="20"/>
        </w:rPr>
        <w:tab/>
        <w:t>MN Department of Employment &amp; Economic Development</w:t>
      </w:r>
    </w:p>
    <w:p w14:paraId="56E8E1A5"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Paul White</w:t>
      </w:r>
      <w:r>
        <w:rPr>
          <w:rFonts w:ascii="Century Gothic" w:hAnsi="Century Gothic"/>
          <w:sz w:val="20"/>
          <w:szCs w:val="20"/>
        </w:rPr>
        <w:tab/>
        <w:t>Mohawk Industries</w:t>
      </w:r>
    </w:p>
    <w:p w14:paraId="3F2565B0" w14:textId="77777777" w:rsidR="00AB0EAB" w:rsidRDefault="00AB0EAB" w:rsidP="00AB0EAB">
      <w:pPr>
        <w:spacing w:line="240" w:lineRule="auto"/>
        <w:ind w:left="3600" w:hanging="3600"/>
        <w:contextualSpacing/>
        <w:rPr>
          <w:rFonts w:ascii="Century Gothic" w:hAnsi="Century Gothic"/>
          <w:sz w:val="20"/>
          <w:szCs w:val="20"/>
        </w:rPr>
      </w:pPr>
      <w:r>
        <w:rPr>
          <w:rFonts w:ascii="Century Gothic" w:hAnsi="Century Gothic"/>
          <w:sz w:val="20"/>
          <w:szCs w:val="20"/>
        </w:rPr>
        <w:t>Michael Witt</w:t>
      </w:r>
      <w:r>
        <w:rPr>
          <w:rFonts w:ascii="Century Gothic" w:hAnsi="Century Gothic"/>
          <w:sz w:val="20"/>
          <w:szCs w:val="20"/>
        </w:rPr>
        <w:tab/>
        <w:t>Iowa Workforce Development</w:t>
      </w:r>
    </w:p>
    <w:p w14:paraId="277C928D" w14:textId="604A1BB8" w:rsidR="00D603E5" w:rsidRDefault="00D603E5" w:rsidP="00BC4645">
      <w:pPr>
        <w:spacing w:line="240" w:lineRule="auto"/>
        <w:contextualSpacing/>
        <w:rPr>
          <w:rFonts w:ascii="Century Gothic" w:hAnsi="Century Gothic"/>
          <w:sz w:val="20"/>
          <w:szCs w:val="20"/>
        </w:rPr>
      </w:pPr>
    </w:p>
    <w:p w14:paraId="5BA7E4AB" w14:textId="1FB250A2" w:rsidR="00E854CA" w:rsidRPr="00E854CA" w:rsidRDefault="00E854CA" w:rsidP="00E854CA">
      <w:pPr>
        <w:jc w:val="both"/>
        <w:rPr>
          <w:rFonts w:ascii="Century Gothic" w:hAnsi="Century Gothic"/>
          <w:b/>
          <w:color w:val="1F4E79" w:themeColor="accent1" w:themeShade="80"/>
          <w:szCs w:val="20"/>
          <w:u w:val="single"/>
        </w:rPr>
      </w:pPr>
      <w:r>
        <w:rPr>
          <w:rFonts w:ascii="Century Gothic" w:hAnsi="Century Gothic"/>
          <w:b/>
          <w:color w:val="1F4E79" w:themeColor="accent1" w:themeShade="80"/>
          <w:szCs w:val="20"/>
          <w:u w:val="single"/>
        </w:rPr>
        <w:t>Staff</w:t>
      </w:r>
    </w:p>
    <w:p w14:paraId="5200DBA6" w14:textId="77777777" w:rsidR="00AB0EAB" w:rsidRDefault="00AB0EAB" w:rsidP="00AB0EAB">
      <w:pPr>
        <w:spacing w:line="240" w:lineRule="auto"/>
        <w:contextualSpacing/>
        <w:rPr>
          <w:rFonts w:ascii="Century Gothic" w:hAnsi="Century Gothic"/>
          <w:color w:val="000000" w:themeColor="text1"/>
          <w:sz w:val="20"/>
          <w:szCs w:val="20"/>
        </w:rPr>
      </w:pPr>
      <w:r>
        <w:rPr>
          <w:rFonts w:ascii="Century Gothic" w:hAnsi="Century Gothic"/>
          <w:color w:val="000000" w:themeColor="text1"/>
          <w:sz w:val="20"/>
          <w:szCs w:val="20"/>
        </w:rPr>
        <w:t>Lori Adams</w:t>
      </w:r>
      <w:r>
        <w:rPr>
          <w:rFonts w:ascii="Century Gothic" w:hAnsi="Century Gothic"/>
          <w:color w:val="000000" w:themeColor="text1"/>
          <w:sz w:val="20"/>
          <w:szCs w:val="20"/>
        </w:rPr>
        <w:tab/>
      </w:r>
      <w:r>
        <w:rPr>
          <w:rFonts w:ascii="Century Gothic" w:hAnsi="Century Gothic"/>
          <w:color w:val="000000" w:themeColor="text1"/>
          <w:sz w:val="20"/>
          <w:szCs w:val="20"/>
        </w:rPr>
        <w:tab/>
      </w:r>
      <w:r>
        <w:rPr>
          <w:rFonts w:ascii="Century Gothic" w:hAnsi="Century Gothic"/>
          <w:color w:val="000000" w:themeColor="text1"/>
          <w:sz w:val="20"/>
          <w:szCs w:val="20"/>
        </w:rPr>
        <w:tab/>
      </w:r>
      <w:r>
        <w:rPr>
          <w:rFonts w:ascii="Century Gothic" w:hAnsi="Century Gothic"/>
          <w:color w:val="000000" w:themeColor="text1"/>
          <w:sz w:val="20"/>
          <w:szCs w:val="20"/>
        </w:rPr>
        <w:tab/>
        <w:t>National Association of State Workforce Agencies (NASWA)</w:t>
      </w:r>
    </w:p>
    <w:p w14:paraId="05F74387" w14:textId="77777777" w:rsidR="00AB0EAB" w:rsidRDefault="00AB0EAB" w:rsidP="00AB0EAB">
      <w:pPr>
        <w:spacing w:line="240" w:lineRule="auto"/>
        <w:contextualSpacing/>
        <w:rPr>
          <w:rFonts w:ascii="Century Gothic" w:hAnsi="Century Gothic"/>
          <w:color w:val="000000" w:themeColor="text1"/>
          <w:sz w:val="20"/>
          <w:szCs w:val="20"/>
        </w:rPr>
      </w:pPr>
      <w:proofErr w:type="spellStart"/>
      <w:r>
        <w:rPr>
          <w:rFonts w:ascii="Century Gothic" w:hAnsi="Century Gothic"/>
          <w:color w:val="000000" w:themeColor="text1"/>
          <w:sz w:val="20"/>
          <w:szCs w:val="20"/>
        </w:rPr>
        <w:t>Candee</w:t>
      </w:r>
      <w:proofErr w:type="spellEnd"/>
      <w:r>
        <w:rPr>
          <w:rFonts w:ascii="Century Gothic" w:hAnsi="Century Gothic"/>
          <w:color w:val="000000" w:themeColor="text1"/>
          <w:sz w:val="20"/>
          <w:szCs w:val="20"/>
        </w:rPr>
        <w:t xml:space="preserve"> Chambers</w:t>
      </w:r>
      <w:r>
        <w:rPr>
          <w:rFonts w:ascii="Century Gothic" w:hAnsi="Century Gothic"/>
          <w:color w:val="000000" w:themeColor="text1"/>
          <w:sz w:val="20"/>
          <w:szCs w:val="20"/>
        </w:rPr>
        <w:tab/>
      </w:r>
      <w:r>
        <w:rPr>
          <w:rFonts w:ascii="Century Gothic" w:hAnsi="Century Gothic"/>
          <w:color w:val="000000" w:themeColor="text1"/>
          <w:sz w:val="20"/>
          <w:szCs w:val="20"/>
        </w:rPr>
        <w:tab/>
      </w:r>
      <w:r>
        <w:rPr>
          <w:rFonts w:ascii="Century Gothic" w:hAnsi="Century Gothic"/>
          <w:color w:val="000000" w:themeColor="text1"/>
          <w:sz w:val="20"/>
          <w:szCs w:val="20"/>
        </w:rPr>
        <w:tab/>
        <w:t>DirectEmployers Association (DE)</w:t>
      </w:r>
    </w:p>
    <w:p w14:paraId="79E64BCF" w14:textId="77777777" w:rsidR="00AB0EAB" w:rsidRPr="00D603E5" w:rsidRDefault="00AB0EAB" w:rsidP="00AB0EAB">
      <w:pPr>
        <w:spacing w:line="240" w:lineRule="auto"/>
        <w:contextualSpacing/>
        <w:rPr>
          <w:rFonts w:ascii="Century Gothic" w:hAnsi="Century Gothic"/>
          <w:sz w:val="20"/>
        </w:rPr>
      </w:pPr>
      <w:r w:rsidRPr="00D603E5">
        <w:rPr>
          <w:rFonts w:ascii="Century Gothic" w:hAnsi="Century Gothic"/>
          <w:sz w:val="20"/>
        </w:rPr>
        <w:t>Christy Merriman</w:t>
      </w:r>
      <w:r w:rsidRPr="00D603E5">
        <w:rPr>
          <w:rFonts w:ascii="Century Gothic" w:hAnsi="Century Gothic"/>
          <w:sz w:val="20"/>
        </w:rPr>
        <w:tab/>
      </w:r>
      <w:r w:rsidRPr="00D603E5">
        <w:rPr>
          <w:rFonts w:ascii="Century Gothic" w:hAnsi="Century Gothic"/>
          <w:sz w:val="20"/>
        </w:rPr>
        <w:tab/>
      </w:r>
      <w:r w:rsidRPr="00D603E5">
        <w:rPr>
          <w:rFonts w:ascii="Century Gothic" w:hAnsi="Century Gothic"/>
          <w:sz w:val="20"/>
        </w:rPr>
        <w:tab/>
        <w:t>DirectEmployers Association (DE)</w:t>
      </w:r>
    </w:p>
    <w:p w14:paraId="12F74621" w14:textId="5C809B05" w:rsidR="00AB0EAB" w:rsidRDefault="00AB0EAB" w:rsidP="00AB0EAB">
      <w:pPr>
        <w:spacing w:line="240" w:lineRule="auto"/>
        <w:ind w:left="3600" w:hanging="3600"/>
        <w:contextualSpacing/>
        <w:jc w:val="both"/>
        <w:rPr>
          <w:rFonts w:ascii="Century Gothic" w:hAnsi="Century Gothic"/>
          <w:sz w:val="20"/>
          <w:szCs w:val="20"/>
        </w:rPr>
      </w:pPr>
      <w:r>
        <w:rPr>
          <w:rFonts w:ascii="Century Gothic" w:hAnsi="Century Gothic"/>
          <w:sz w:val="20"/>
          <w:szCs w:val="20"/>
        </w:rPr>
        <w:t>Emma Northcott</w:t>
      </w:r>
      <w:r>
        <w:rPr>
          <w:rFonts w:ascii="Century Gothic" w:hAnsi="Century Gothic"/>
          <w:sz w:val="20"/>
          <w:szCs w:val="20"/>
        </w:rPr>
        <w:tab/>
        <w:t>National Association of State Workforce Agencies (NASWA)</w:t>
      </w:r>
    </w:p>
    <w:p w14:paraId="334A1244" w14:textId="77777777" w:rsidR="00AB0EAB" w:rsidRDefault="00AB0EAB" w:rsidP="00AB0EAB">
      <w:pPr>
        <w:spacing w:line="240" w:lineRule="auto"/>
        <w:ind w:left="3600" w:hanging="3600"/>
        <w:contextualSpacing/>
        <w:jc w:val="both"/>
        <w:rPr>
          <w:rFonts w:ascii="Century Gothic" w:hAnsi="Century Gothic"/>
          <w:sz w:val="20"/>
          <w:szCs w:val="20"/>
        </w:rPr>
      </w:pPr>
      <w:r>
        <w:rPr>
          <w:rFonts w:ascii="Century Gothic" w:hAnsi="Century Gothic"/>
          <w:sz w:val="20"/>
          <w:szCs w:val="20"/>
        </w:rPr>
        <w:t>Shannon Offord</w:t>
      </w:r>
      <w:r>
        <w:rPr>
          <w:rFonts w:ascii="Century Gothic" w:hAnsi="Century Gothic"/>
          <w:sz w:val="20"/>
          <w:szCs w:val="20"/>
        </w:rPr>
        <w:tab/>
        <w:t>DirectEmployers Association (DE)</w:t>
      </w:r>
    </w:p>
    <w:p w14:paraId="3BAB8FF9" w14:textId="77777777" w:rsidR="00AB0EAB" w:rsidRDefault="00AB0EAB" w:rsidP="00AB0EAB">
      <w:pPr>
        <w:spacing w:line="240" w:lineRule="auto"/>
        <w:ind w:left="3600" w:hanging="3600"/>
        <w:contextualSpacing/>
        <w:jc w:val="both"/>
        <w:rPr>
          <w:rFonts w:ascii="Century Gothic" w:hAnsi="Century Gothic"/>
          <w:sz w:val="20"/>
          <w:szCs w:val="20"/>
        </w:rPr>
      </w:pPr>
      <w:r>
        <w:rPr>
          <w:rFonts w:ascii="Century Gothic" w:hAnsi="Century Gothic"/>
          <w:sz w:val="20"/>
          <w:szCs w:val="20"/>
        </w:rPr>
        <w:t>Scott Sanders</w:t>
      </w:r>
      <w:r>
        <w:rPr>
          <w:rFonts w:ascii="Century Gothic" w:hAnsi="Century Gothic"/>
          <w:sz w:val="20"/>
          <w:szCs w:val="20"/>
        </w:rPr>
        <w:tab/>
        <w:t>National Association of State Workforce Agencies (NASWA)</w:t>
      </w:r>
    </w:p>
    <w:p w14:paraId="3FBF120F" w14:textId="77777777" w:rsidR="00AB0EAB" w:rsidRDefault="00AB0EAB" w:rsidP="00AB0EAB">
      <w:pPr>
        <w:spacing w:line="240" w:lineRule="auto"/>
        <w:contextualSpacing/>
        <w:rPr>
          <w:rFonts w:ascii="Century Gothic" w:hAnsi="Century Gothic"/>
        </w:rPr>
      </w:pPr>
      <w:r>
        <w:rPr>
          <w:rFonts w:ascii="Century Gothic" w:hAnsi="Century Gothic"/>
          <w:sz w:val="20"/>
        </w:rPr>
        <w:t>Charlie</w:t>
      </w:r>
      <w:r w:rsidRPr="008A301A">
        <w:rPr>
          <w:rFonts w:ascii="Century Gothic" w:hAnsi="Century Gothic"/>
          <w:sz w:val="20"/>
        </w:rPr>
        <w:t xml:space="preserve"> Terrell</w:t>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r>
      <w:r w:rsidRPr="00D017EF">
        <w:rPr>
          <w:rFonts w:ascii="Century Gothic" w:hAnsi="Century Gothic"/>
          <w:sz w:val="20"/>
          <w:szCs w:val="20"/>
        </w:rPr>
        <w:t>National Association of State Workforce Agencies (NASWA)</w:t>
      </w:r>
      <w:r>
        <w:rPr>
          <w:rFonts w:ascii="Century Gothic" w:hAnsi="Century Gothic"/>
        </w:rPr>
        <w:tab/>
      </w:r>
    </w:p>
    <w:p w14:paraId="2E17B246" w14:textId="7193D167" w:rsidR="007A403C" w:rsidRDefault="007A403C" w:rsidP="00D017EF">
      <w:pPr>
        <w:spacing w:line="240" w:lineRule="auto"/>
        <w:ind w:left="3600" w:hanging="3600"/>
        <w:contextualSpacing/>
        <w:rPr>
          <w:rFonts w:ascii="Century Gothic" w:hAnsi="Century Gothic"/>
          <w:sz w:val="20"/>
          <w:szCs w:val="20"/>
        </w:rPr>
      </w:pPr>
    </w:p>
    <w:p w14:paraId="4ED56144" w14:textId="7D523344" w:rsidR="00AB0EAB" w:rsidRPr="00AB0EAB" w:rsidRDefault="00AB0EAB" w:rsidP="00AB0EAB">
      <w:pPr>
        <w:jc w:val="both"/>
        <w:rPr>
          <w:rFonts w:ascii="Century Gothic" w:hAnsi="Century Gothic"/>
          <w:b/>
          <w:color w:val="1F4E79" w:themeColor="accent1" w:themeShade="80"/>
          <w:szCs w:val="20"/>
          <w:u w:val="single"/>
        </w:rPr>
      </w:pPr>
      <w:r>
        <w:rPr>
          <w:rFonts w:ascii="Century Gothic" w:hAnsi="Century Gothic"/>
          <w:b/>
          <w:color w:val="1F4E79" w:themeColor="accent1" w:themeShade="80"/>
          <w:szCs w:val="20"/>
          <w:u w:val="single"/>
        </w:rPr>
        <w:t>Guests</w:t>
      </w:r>
    </w:p>
    <w:p w14:paraId="6DBCC475" w14:textId="3DB87054" w:rsidR="00F87C03" w:rsidRDefault="00F87C03" w:rsidP="00F87C03">
      <w:pPr>
        <w:spacing w:line="240" w:lineRule="auto"/>
        <w:ind w:left="3600" w:hanging="3600"/>
        <w:contextualSpacing/>
        <w:rPr>
          <w:rFonts w:ascii="Century Gothic" w:hAnsi="Century Gothic"/>
          <w:sz w:val="20"/>
          <w:szCs w:val="20"/>
        </w:rPr>
      </w:pPr>
      <w:r>
        <w:rPr>
          <w:rFonts w:ascii="Century Gothic" w:hAnsi="Century Gothic"/>
          <w:sz w:val="20"/>
          <w:szCs w:val="20"/>
        </w:rPr>
        <w:t>Steven Boney</w:t>
      </w:r>
      <w:r>
        <w:rPr>
          <w:rFonts w:ascii="Century Gothic" w:hAnsi="Century Gothic"/>
          <w:sz w:val="20"/>
          <w:szCs w:val="20"/>
        </w:rPr>
        <w:tab/>
        <w:t>Washington Metropolitan Area Transit Authority</w:t>
      </w:r>
    </w:p>
    <w:p w14:paraId="71626F25" w14:textId="0C30F962" w:rsidR="00AB0EAB" w:rsidRDefault="00AB0EAB" w:rsidP="007A403C">
      <w:pPr>
        <w:spacing w:line="240" w:lineRule="auto"/>
        <w:ind w:left="3600" w:hanging="3600"/>
        <w:contextualSpacing/>
        <w:rPr>
          <w:rFonts w:ascii="Century Gothic" w:hAnsi="Century Gothic"/>
          <w:sz w:val="20"/>
          <w:szCs w:val="20"/>
        </w:rPr>
      </w:pPr>
      <w:proofErr w:type="spellStart"/>
      <w:r>
        <w:rPr>
          <w:rFonts w:ascii="Century Gothic" w:hAnsi="Century Gothic"/>
          <w:sz w:val="20"/>
          <w:szCs w:val="20"/>
        </w:rPr>
        <w:t>Tita</w:t>
      </w:r>
      <w:proofErr w:type="spellEnd"/>
      <w:r>
        <w:rPr>
          <w:rFonts w:ascii="Century Gothic" w:hAnsi="Century Gothic"/>
          <w:sz w:val="20"/>
          <w:szCs w:val="20"/>
        </w:rPr>
        <w:t xml:space="preserve"> Brett</w:t>
      </w:r>
      <w:r>
        <w:rPr>
          <w:rFonts w:ascii="Century Gothic" w:hAnsi="Century Gothic"/>
          <w:sz w:val="20"/>
          <w:szCs w:val="20"/>
        </w:rPr>
        <w:tab/>
        <w:t>Booz Allen Hamilton</w:t>
      </w:r>
    </w:p>
    <w:p w14:paraId="1DF8BE11" w14:textId="77777777" w:rsidR="00282AC4" w:rsidRDefault="00AB0EAB" w:rsidP="007A403C">
      <w:pPr>
        <w:spacing w:line="240" w:lineRule="auto"/>
        <w:ind w:left="3600" w:hanging="3600"/>
        <w:contextualSpacing/>
        <w:rPr>
          <w:rFonts w:ascii="Century Gothic" w:hAnsi="Century Gothic"/>
          <w:sz w:val="20"/>
          <w:szCs w:val="20"/>
        </w:rPr>
      </w:pPr>
      <w:r>
        <w:rPr>
          <w:rFonts w:ascii="Century Gothic" w:hAnsi="Century Gothic"/>
          <w:sz w:val="20"/>
          <w:szCs w:val="20"/>
        </w:rPr>
        <w:t>Efrem Bycer</w:t>
      </w:r>
      <w:r w:rsidR="007A403C">
        <w:rPr>
          <w:rFonts w:ascii="Century Gothic" w:hAnsi="Century Gothic"/>
          <w:sz w:val="20"/>
          <w:szCs w:val="20"/>
        </w:rPr>
        <w:tab/>
      </w:r>
      <w:r>
        <w:rPr>
          <w:rFonts w:ascii="Century Gothic" w:hAnsi="Century Gothic"/>
          <w:sz w:val="20"/>
          <w:szCs w:val="20"/>
        </w:rPr>
        <w:t>LinkedIn</w:t>
      </w:r>
    </w:p>
    <w:p w14:paraId="50C3095D" w14:textId="09D7D4C8" w:rsidR="00251E25" w:rsidRDefault="00282AC4" w:rsidP="007A403C">
      <w:pPr>
        <w:spacing w:line="240" w:lineRule="auto"/>
        <w:ind w:left="3600" w:hanging="3600"/>
        <w:contextualSpacing/>
        <w:rPr>
          <w:rFonts w:ascii="Century Gothic" w:hAnsi="Century Gothic"/>
          <w:sz w:val="20"/>
          <w:szCs w:val="20"/>
        </w:rPr>
      </w:pPr>
      <w:r>
        <w:rPr>
          <w:rFonts w:ascii="Century Gothic" w:hAnsi="Century Gothic"/>
          <w:sz w:val="20"/>
          <w:szCs w:val="20"/>
        </w:rPr>
        <w:t>John Courtney</w:t>
      </w:r>
      <w:r>
        <w:rPr>
          <w:rFonts w:ascii="Century Gothic" w:hAnsi="Century Gothic"/>
          <w:sz w:val="20"/>
          <w:szCs w:val="20"/>
        </w:rPr>
        <w:tab/>
      </w:r>
      <w:proofErr w:type="spellStart"/>
      <w:r>
        <w:rPr>
          <w:rFonts w:ascii="Century Gothic" w:hAnsi="Century Gothic"/>
          <w:sz w:val="20"/>
          <w:szCs w:val="20"/>
        </w:rPr>
        <w:t>NextJob</w:t>
      </w:r>
      <w:proofErr w:type="spellEnd"/>
      <w:r w:rsidR="007A403C">
        <w:rPr>
          <w:rFonts w:ascii="Century Gothic" w:hAnsi="Century Gothic"/>
          <w:sz w:val="20"/>
          <w:szCs w:val="20"/>
        </w:rPr>
        <w:t xml:space="preserve"> </w:t>
      </w:r>
    </w:p>
    <w:p w14:paraId="364DE213" w14:textId="0A8B52EB" w:rsidR="00AB0EAB" w:rsidRDefault="00282AC4" w:rsidP="007A403C">
      <w:pPr>
        <w:spacing w:line="240" w:lineRule="auto"/>
        <w:ind w:left="3600" w:hanging="3600"/>
        <w:contextualSpacing/>
        <w:rPr>
          <w:rFonts w:ascii="Century Gothic" w:hAnsi="Century Gothic"/>
          <w:sz w:val="20"/>
          <w:szCs w:val="20"/>
        </w:rPr>
      </w:pPr>
      <w:r>
        <w:rPr>
          <w:rFonts w:ascii="Century Gothic" w:hAnsi="Century Gothic"/>
          <w:sz w:val="20"/>
          <w:szCs w:val="20"/>
        </w:rPr>
        <w:t>Lindsay Heck</w:t>
      </w:r>
      <w:r w:rsidR="00AB0EAB">
        <w:rPr>
          <w:rFonts w:ascii="Century Gothic" w:hAnsi="Century Gothic"/>
          <w:sz w:val="20"/>
          <w:szCs w:val="20"/>
        </w:rPr>
        <w:tab/>
        <w:t>Booz Allen Hamilton</w:t>
      </w:r>
    </w:p>
    <w:p w14:paraId="1BB95D54" w14:textId="47BEEBC8" w:rsidR="00AB0EAB" w:rsidRDefault="00AB0EAB" w:rsidP="007A403C">
      <w:pPr>
        <w:spacing w:line="240" w:lineRule="auto"/>
        <w:ind w:left="3600" w:hanging="3600"/>
        <w:contextualSpacing/>
        <w:rPr>
          <w:rFonts w:ascii="Century Gothic" w:hAnsi="Century Gothic"/>
          <w:sz w:val="20"/>
          <w:szCs w:val="20"/>
        </w:rPr>
      </w:pPr>
      <w:r>
        <w:rPr>
          <w:rFonts w:ascii="Century Gothic" w:hAnsi="Century Gothic"/>
          <w:sz w:val="20"/>
          <w:szCs w:val="20"/>
        </w:rPr>
        <w:t>Teri O’Neal</w:t>
      </w:r>
      <w:r>
        <w:rPr>
          <w:rFonts w:ascii="Century Gothic" w:hAnsi="Century Gothic"/>
          <w:sz w:val="20"/>
          <w:szCs w:val="20"/>
        </w:rPr>
        <w:tab/>
        <w:t>A. Bright Idea</w:t>
      </w:r>
    </w:p>
    <w:p w14:paraId="7E070FCD" w14:textId="67BA1DA8" w:rsidR="00F87C03" w:rsidRDefault="00F87C03" w:rsidP="00F87C03">
      <w:pPr>
        <w:spacing w:line="240" w:lineRule="auto"/>
        <w:ind w:left="3600" w:hanging="3600"/>
        <w:contextualSpacing/>
        <w:rPr>
          <w:rFonts w:ascii="Century Gothic" w:hAnsi="Century Gothic"/>
          <w:sz w:val="20"/>
          <w:szCs w:val="20"/>
        </w:rPr>
      </w:pPr>
      <w:r>
        <w:rPr>
          <w:rFonts w:ascii="Century Gothic" w:hAnsi="Century Gothic"/>
          <w:sz w:val="20"/>
          <w:szCs w:val="20"/>
        </w:rPr>
        <w:t>Colin Seal</w:t>
      </w:r>
      <w:r>
        <w:rPr>
          <w:rFonts w:ascii="Century Gothic" w:hAnsi="Century Gothic"/>
          <w:sz w:val="20"/>
          <w:szCs w:val="20"/>
        </w:rPr>
        <w:tab/>
      </w:r>
      <w:proofErr w:type="spellStart"/>
      <w:r>
        <w:rPr>
          <w:rFonts w:ascii="Century Gothic" w:hAnsi="Century Gothic"/>
          <w:sz w:val="20"/>
          <w:szCs w:val="20"/>
        </w:rPr>
        <w:t>Grifols</w:t>
      </w:r>
      <w:proofErr w:type="spellEnd"/>
    </w:p>
    <w:p w14:paraId="16A7FDB7" w14:textId="3269A421" w:rsidR="00AB0EAB" w:rsidRDefault="00AB0EAB" w:rsidP="007A403C">
      <w:pPr>
        <w:spacing w:line="240" w:lineRule="auto"/>
        <w:ind w:left="3600" w:hanging="3600"/>
        <w:contextualSpacing/>
        <w:rPr>
          <w:rFonts w:ascii="Century Gothic" w:hAnsi="Century Gothic"/>
          <w:sz w:val="20"/>
          <w:szCs w:val="20"/>
        </w:rPr>
      </w:pPr>
      <w:r>
        <w:rPr>
          <w:rFonts w:ascii="Century Gothic" w:hAnsi="Century Gothic"/>
          <w:sz w:val="20"/>
          <w:szCs w:val="20"/>
        </w:rPr>
        <w:t>Jason Tyszko</w:t>
      </w:r>
      <w:r>
        <w:rPr>
          <w:rFonts w:ascii="Century Gothic" w:hAnsi="Century Gothic"/>
          <w:sz w:val="20"/>
          <w:szCs w:val="20"/>
        </w:rPr>
        <w:tab/>
        <w:t>U.S. Chamber of Commerce Foundation</w:t>
      </w:r>
    </w:p>
    <w:p w14:paraId="42AA6F66" w14:textId="77777777" w:rsidR="00F72B84" w:rsidRDefault="00F72B84" w:rsidP="00902536">
      <w:pPr>
        <w:pStyle w:val="Heading2"/>
      </w:pPr>
    </w:p>
    <w:p w14:paraId="132E40DE" w14:textId="77777777" w:rsidR="00841758" w:rsidRDefault="00841758" w:rsidP="00841758"/>
    <w:p w14:paraId="2C847B39" w14:textId="77777777" w:rsidR="00F33BAF" w:rsidRPr="00841758" w:rsidRDefault="00F33BAF" w:rsidP="00841758"/>
    <w:p w14:paraId="64345F2C" w14:textId="4871B29A" w:rsidR="001B5166" w:rsidRPr="00902536" w:rsidRDefault="001B5166" w:rsidP="00902536">
      <w:pPr>
        <w:pStyle w:val="Heading2"/>
      </w:pPr>
      <w:r w:rsidRPr="00902536">
        <w:lastRenderedPageBreak/>
        <w:t xml:space="preserve">Welcome </w:t>
      </w:r>
      <w:r w:rsidR="00B01579">
        <w:t xml:space="preserve">&amp; </w:t>
      </w:r>
      <w:r w:rsidR="00AB0EAB">
        <w:t>Introductions</w:t>
      </w:r>
      <w:r w:rsidR="00B01579">
        <w:t xml:space="preserve"> </w:t>
      </w:r>
      <w:r w:rsidRPr="00902536">
        <w:t xml:space="preserve"> </w:t>
      </w:r>
    </w:p>
    <w:p w14:paraId="78A8E45B" w14:textId="46921493" w:rsidR="00974042" w:rsidRPr="00FA1F2F" w:rsidRDefault="00974042" w:rsidP="00974042">
      <w:pPr>
        <w:rPr>
          <w:sz w:val="2"/>
        </w:rPr>
      </w:pPr>
    </w:p>
    <w:p w14:paraId="4FDE586D" w14:textId="0B4433B8" w:rsidR="00B01579" w:rsidRDefault="00F33BAF" w:rsidP="005922CE">
      <w:pPr>
        <w:rPr>
          <w:rFonts w:ascii="Century Gothic" w:hAnsi="Century Gothic"/>
        </w:rPr>
      </w:pPr>
      <w:r>
        <w:rPr>
          <w:rFonts w:ascii="Century Gothic" w:hAnsi="Century Gothic"/>
        </w:rPr>
        <w:t xml:space="preserve">Steering Committee Co-Chairs </w:t>
      </w:r>
      <w:r w:rsidR="000C3C5C">
        <w:rPr>
          <w:rFonts w:ascii="Century Gothic" w:hAnsi="Century Gothic"/>
        </w:rPr>
        <w:t>Charlie Terrell, NLx Director</w:t>
      </w:r>
      <w:r w:rsidR="00B01579">
        <w:rPr>
          <w:rFonts w:ascii="Century Gothic" w:hAnsi="Century Gothic"/>
        </w:rPr>
        <w:t xml:space="preserve"> (NASWA)</w:t>
      </w:r>
      <w:r>
        <w:rPr>
          <w:rFonts w:ascii="Century Gothic" w:hAnsi="Century Gothic"/>
        </w:rPr>
        <w:t>, and Shannon Offord, VP Strategic Partnerships (DirectEmployers)</w:t>
      </w:r>
      <w:r w:rsidR="000C3C5C">
        <w:rPr>
          <w:rFonts w:ascii="Century Gothic" w:hAnsi="Century Gothic"/>
        </w:rPr>
        <w:t xml:space="preserve">, welcomed the committee members and guests to </w:t>
      </w:r>
      <w:r w:rsidR="006F394E">
        <w:rPr>
          <w:rFonts w:ascii="Century Gothic" w:hAnsi="Century Gothic"/>
        </w:rPr>
        <w:t>Washington, DC</w:t>
      </w:r>
      <w:r w:rsidR="000C3C5C">
        <w:rPr>
          <w:rFonts w:ascii="Century Gothic" w:hAnsi="Century Gothic"/>
        </w:rPr>
        <w:t xml:space="preserve"> and </w:t>
      </w:r>
      <w:r w:rsidR="0061361D">
        <w:rPr>
          <w:rFonts w:ascii="Century Gothic" w:hAnsi="Century Gothic"/>
        </w:rPr>
        <w:t>invited the group to</w:t>
      </w:r>
      <w:r w:rsidR="000C3C5C">
        <w:rPr>
          <w:rFonts w:ascii="Century Gothic" w:hAnsi="Century Gothic"/>
        </w:rPr>
        <w:t xml:space="preserve"> </w:t>
      </w:r>
      <w:r w:rsidR="0061361D">
        <w:rPr>
          <w:rFonts w:ascii="Century Gothic" w:hAnsi="Century Gothic"/>
        </w:rPr>
        <w:t>a round of introductions.</w:t>
      </w:r>
      <w:r w:rsidR="00282AC4">
        <w:rPr>
          <w:rFonts w:ascii="Century Gothic" w:hAnsi="Century Gothic"/>
        </w:rPr>
        <w:t xml:space="preserve"> </w:t>
      </w:r>
    </w:p>
    <w:p w14:paraId="42AEB939" w14:textId="36FF0160" w:rsidR="00025F8B" w:rsidRDefault="00025F8B" w:rsidP="00025F8B">
      <w:pPr>
        <w:rPr>
          <w:rFonts w:ascii="Century Gothic" w:hAnsi="Century Gothic"/>
          <w:b/>
          <w:i/>
        </w:rPr>
      </w:pPr>
      <w:r>
        <w:rPr>
          <w:rFonts w:ascii="Century Gothic" w:hAnsi="Century Gothic"/>
          <w:b/>
          <w:i/>
        </w:rPr>
        <w:t>NASWA Update</w:t>
      </w:r>
    </w:p>
    <w:p w14:paraId="69B47366" w14:textId="0BA61B93" w:rsidR="004E4B76" w:rsidRPr="004E4B76" w:rsidRDefault="00880B97" w:rsidP="00025F8B">
      <w:pPr>
        <w:rPr>
          <w:rFonts w:ascii="Century Gothic" w:hAnsi="Century Gothic"/>
        </w:rPr>
      </w:pPr>
      <w:r>
        <w:rPr>
          <w:rFonts w:ascii="Century Gothic" w:hAnsi="Century Gothic"/>
        </w:rPr>
        <w:t>Mr. Scott Sanders, Executive Director, NASWA,</w:t>
      </w:r>
      <w:r w:rsidR="00196AD0">
        <w:rPr>
          <w:rFonts w:ascii="Century Gothic" w:hAnsi="Century Gothic"/>
        </w:rPr>
        <w:t xml:space="preserve"> explained the role of the Association in sharing best practices and connecting employers and jobseekers to the public workforce system. </w:t>
      </w:r>
      <w:r w:rsidR="00821F58">
        <w:rPr>
          <w:rFonts w:ascii="Century Gothic" w:hAnsi="Century Gothic"/>
        </w:rPr>
        <w:t xml:space="preserve">He highlighted the recent NASWA Workforce Summit/Unemployment Insurance (UI) Directors’ Conference, mentioning the </w:t>
      </w:r>
      <w:r w:rsidR="004E4B76">
        <w:rPr>
          <w:rFonts w:ascii="Century Gothic" w:hAnsi="Century Gothic"/>
        </w:rPr>
        <w:t xml:space="preserve">importance of </w:t>
      </w:r>
      <w:r w:rsidR="00821F58">
        <w:rPr>
          <w:rFonts w:ascii="Century Gothic" w:hAnsi="Century Gothic"/>
        </w:rPr>
        <w:t xml:space="preserve">combined efforts of UI and Workforce staff </w:t>
      </w:r>
      <w:r w:rsidR="004E4B76">
        <w:rPr>
          <w:rFonts w:ascii="Century Gothic" w:hAnsi="Century Gothic"/>
        </w:rPr>
        <w:t xml:space="preserve">toward “reemployment.” Conference attendees named funding and integration across workforce programs as key issues for state agencies. Mr. Sanders recently attended a summit on the opioid epidemic, and explained that state workforce agencies will come up with pilot programs involving collaboration with employers to combat the crisis. Lastly, Mr. Sanders said </w:t>
      </w:r>
      <w:r w:rsidR="00F87C03">
        <w:rPr>
          <w:rFonts w:ascii="Century Gothic" w:hAnsi="Century Gothic"/>
        </w:rPr>
        <w:t>the NLx is</w:t>
      </w:r>
      <w:r w:rsidR="004E4B76">
        <w:rPr>
          <w:rFonts w:ascii="Century Gothic" w:hAnsi="Century Gothic"/>
        </w:rPr>
        <w:t xml:space="preserve"> representing the United States as the Vice President of the Americas for the World Association of Public Employment Services (WAPES).</w:t>
      </w:r>
    </w:p>
    <w:p w14:paraId="0E491738" w14:textId="3C59C4C1" w:rsidR="00025F8B" w:rsidRDefault="00025F8B" w:rsidP="00025F8B">
      <w:pPr>
        <w:rPr>
          <w:rFonts w:ascii="Century Gothic" w:hAnsi="Century Gothic"/>
          <w:b/>
          <w:i/>
        </w:rPr>
      </w:pPr>
      <w:r>
        <w:rPr>
          <w:rFonts w:ascii="Century Gothic" w:hAnsi="Century Gothic"/>
          <w:b/>
          <w:i/>
        </w:rPr>
        <w:t>DirectEmployers Update</w:t>
      </w:r>
    </w:p>
    <w:p w14:paraId="3805C17D" w14:textId="3D7AA86D" w:rsidR="00385C8A" w:rsidRDefault="00385C8A" w:rsidP="00880B97">
      <w:pPr>
        <w:rPr>
          <w:rFonts w:ascii="Century Gothic" w:hAnsi="Century Gothic"/>
        </w:rPr>
      </w:pPr>
      <w:r>
        <w:rPr>
          <w:rFonts w:ascii="Century Gothic" w:hAnsi="Century Gothic"/>
        </w:rPr>
        <w:t xml:space="preserve">Part of the impetus for involvement in WAPES was the increasingly global scale of operations for many DirectEmployers members. While updating the committee on this and other employer trends, </w:t>
      </w:r>
      <w:r w:rsidR="00880B97">
        <w:rPr>
          <w:rFonts w:ascii="Century Gothic" w:hAnsi="Century Gothic"/>
        </w:rPr>
        <w:t xml:space="preserve">Ms. </w:t>
      </w:r>
      <w:proofErr w:type="spellStart"/>
      <w:r w:rsidR="00880B97">
        <w:rPr>
          <w:rFonts w:ascii="Century Gothic" w:hAnsi="Century Gothic"/>
        </w:rPr>
        <w:t>Candee</w:t>
      </w:r>
      <w:proofErr w:type="spellEnd"/>
      <w:r w:rsidR="00880B97">
        <w:rPr>
          <w:rFonts w:ascii="Century Gothic" w:hAnsi="Century Gothic"/>
        </w:rPr>
        <w:t xml:space="preserve"> Chambers, Executive Director, DirectEmployers,</w:t>
      </w:r>
      <w:r>
        <w:rPr>
          <w:rFonts w:ascii="Century Gothic" w:hAnsi="Century Gothic"/>
        </w:rPr>
        <w:t xml:space="preserve"> said their technology team has been working on new analytics tools. Many member companies have noticed the high level of applicant traffic coming</w:t>
      </w:r>
      <w:r w:rsidR="00EC5F1F">
        <w:rPr>
          <w:rFonts w:ascii="Century Gothic" w:hAnsi="Century Gothic"/>
        </w:rPr>
        <w:t xml:space="preserve"> from state job banks. DirectEmployers now has 907 members, and is moving offices soon. Ms. Chambers recapped the DirectEmployers Annual Meeting (DEAM), which included a session with former OFCCP Director </w:t>
      </w:r>
      <w:proofErr w:type="spellStart"/>
      <w:r w:rsidR="00EC5F1F">
        <w:rPr>
          <w:rFonts w:ascii="Century Gothic" w:hAnsi="Century Gothic"/>
        </w:rPr>
        <w:t>Ondray</w:t>
      </w:r>
      <w:proofErr w:type="spellEnd"/>
      <w:r w:rsidR="00EC5F1F">
        <w:rPr>
          <w:rFonts w:ascii="Century Gothic" w:hAnsi="Century Gothic"/>
        </w:rPr>
        <w:t xml:space="preserve"> Harris. She also said DE leadership will be participating in a working group for regulations on industry-recognized apprenticeships.</w:t>
      </w:r>
    </w:p>
    <w:p w14:paraId="5ADDFF92" w14:textId="5280D423" w:rsidR="00025F8B" w:rsidRDefault="00385C8A" w:rsidP="00025F8B">
      <w:pPr>
        <w:rPr>
          <w:rFonts w:ascii="Century Gothic" w:hAnsi="Century Gothic"/>
        </w:rPr>
      </w:pPr>
      <w:r>
        <w:rPr>
          <w:rFonts w:ascii="Century Gothic" w:hAnsi="Century Gothic"/>
        </w:rPr>
        <w:t xml:space="preserve">Mr. Bill Dowling, Director of the Division of Employment and Training, Colorado Department of Labor and Employment, </w:t>
      </w:r>
      <w:r w:rsidR="00EC5F1F">
        <w:rPr>
          <w:rFonts w:ascii="Century Gothic" w:hAnsi="Century Gothic"/>
        </w:rPr>
        <w:t>emphasized the damage a bad actor can do to already-vulnerable jobseekers, and said one of the most valuable parts of the NLx partnership is the security DE provides. Mr. Offord agreed about the importance of the NLx taking responsibility for job verification, and shared an anecdote about denying a request from an ATS partner for automatic inclusion in the NLx. Ms. Cheryl Stanton, Executive Director, South Carolina Department of Employment and Workforce, asked for an outline of the job verification process that could be shared with state agencies.</w:t>
      </w:r>
    </w:p>
    <w:p w14:paraId="707B374C" w14:textId="77777777" w:rsidR="00841758" w:rsidRPr="00EC5F1F" w:rsidRDefault="00841758" w:rsidP="00025F8B">
      <w:pPr>
        <w:rPr>
          <w:rFonts w:ascii="Century Gothic" w:hAnsi="Century Gothic"/>
        </w:rPr>
      </w:pPr>
    </w:p>
    <w:p w14:paraId="798FF9A8" w14:textId="362974DF" w:rsidR="00025F8B" w:rsidRDefault="00025F8B" w:rsidP="00025F8B">
      <w:pPr>
        <w:pStyle w:val="Heading2"/>
      </w:pPr>
      <w:r>
        <w:t>Federal Partnerships &amp; National Initiatives Update</w:t>
      </w:r>
    </w:p>
    <w:p w14:paraId="31C0F04F" w14:textId="77777777" w:rsidR="00F33BAF" w:rsidRPr="00D56FCE" w:rsidRDefault="00F33BAF" w:rsidP="00025F8B">
      <w:pPr>
        <w:rPr>
          <w:rFonts w:ascii="Century Gothic" w:hAnsi="Century Gothic"/>
          <w:sz w:val="2"/>
        </w:rPr>
      </w:pPr>
    </w:p>
    <w:p w14:paraId="000FAF51" w14:textId="2E04B504" w:rsidR="00022B1A" w:rsidRDefault="00022B1A" w:rsidP="00025F8B">
      <w:pPr>
        <w:rPr>
          <w:rFonts w:ascii="Century Gothic" w:hAnsi="Century Gothic"/>
        </w:rPr>
      </w:pPr>
      <w:r>
        <w:rPr>
          <w:rFonts w:ascii="Century Gothic" w:hAnsi="Century Gothic"/>
        </w:rPr>
        <w:t xml:space="preserve">Mr. Terrell </w:t>
      </w:r>
      <w:r w:rsidR="005F2673">
        <w:rPr>
          <w:rFonts w:ascii="Century Gothic" w:hAnsi="Century Gothic"/>
        </w:rPr>
        <w:t xml:space="preserve">discussed the recent launch of the apprenticeship.gov site through the U.S. Department of Labor (USDOL) Office of Apprenticeship, driven by NLx job content. </w:t>
      </w:r>
      <w:r w:rsidR="00D56FCE">
        <w:rPr>
          <w:rFonts w:ascii="Century Gothic" w:hAnsi="Century Gothic"/>
        </w:rPr>
        <w:t xml:space="preserve">After </w:t>
      </w:r>
      <w:r w:rsidR="00D56FCE">
        <w:rPr>
          <w:rFonts w:ascii="Century Gothic" w:hAnsi="Century Gothic"/>
        </w:rPr>
        <w:lastRenderedPageBreak/>
        <w:t>DE staff approve employers’ indexing requests, j</w:t>
      </w:r>
      <w:r w:rsidR="000D3808">
        <w:rPr>
          <w:rFonts w:ascii="Century Gothic" w:hAnsi="Century Gothic"/>
        </w:rPr>
        <w:t>obs are pulled into the apprenticeship finder tool using keyword</w:t>
      </w:r>
      <w:r w:rsidR="00D56FCE">
        <w:rPr>
          <w:rFonts w:ascii="Century Gothic" w:hAnsi="Century Gothic"/>
        </w:rPr>
        <w:t xml:space="preserve"> filters</w:t>
      </w:r>
      <w:r w:rsidR="000D3808">
        <w:rPr>
          <w:rFonts w:ascii="Century Gothic" w:hAnsi="Century Gothic"/>
        </w:rPr>
        <w:t>. Like all other job postings on the NLx, jobseekers are returned to the original source to apply. Referenc</w:t>
      </w:r>
      <w:r w:rsidR="00703635">
        <w:rPr>
          <w:rFonts w:ascii="Century Gothic" w:hAnsi="Century Gothic"/>
        </w:rPr>
        <w:t xml:space="preserve">ing some staff changes at </w:t>
      </w:r>
      <w:r w:rsidR="00D56FCE">
        <w:rPr>
          <w:rFonts w:ascii="Century Gothic" w:hAnsi="Century Gothic"/>
        </w:rPr>
        <w:t xml:space="preserve">the </w:t>
      </w:r>
      <w:r w:rsidR="00703635">
        <w:rPr>
          <w:rFonts w:ascii="Century Gothic" w:hAnsi="Century Gothic"/>
        </w:rPr>
        <w:t>USDOL Office of Federal Contractor Compliance Programs (</w:t>
      </w:r>
      <w:r w:rsidR="000D3808">
        <w:rPr>
          <w:rFonts w:ascii="Century Gothic" w:hAnsi="Century Gothic"/>
        </w:rPr>
        <w:t>OFCCP</w:t>
      </w:r>
      <w:r w:rsidR="00703635">
        <w:rPr>
          <w:rFonts w:ascii="Century Gothic" w:hAnsi="Century Gothic"/>
        </w:rPr>
        <w:t>)</w:t>
      </w:r>
      <w:r w:rsidR="000D3808">
        <w:rPr>
          <w:rFonts w:ascii="Century Gothic" w:hAnsi="Century Gothic"/>
        </w:rPr>
        <w:t>, Mr. Terrell said the NLx team is in constant communication about regulatory proposals. Mr. Offord explained the megaconstruction.jobs microsite, which will feature job openings for large-scale construction projects, is currently under attorney review and will launch soon. Mr. Terrell emphasized efforts on the part of the NLx to stay one layer below the outward “face” of an initiative, given the inevitable turnover of presidential administrations. The primary goal is to serve as the job content provider.</w:t>
      </w:r>
    </w:p>
    <w:p w14:paraId="6C81E2F1" w14:textId="02ECFBE3" w:rsidR="00703635" w:rsidRDefault="00703635" w:rsidP="00025F8B">
      <w:pPr>
        <w:rPr>
          <w:rFonts w:ascii="Century Gothic" w:hAnsi="Century Gothic"/>
        </w:rPr>
      </w:pPr>
      <w:r>
        <w:rPr>
          <w:rFonts w:ascii="Century Gothic" w:hAnsi="Century Gothic"/>
        </w:rPr>
        <w:t xml:space="preserve">In alignment with this goal, veterans.usnlx.com recently launched as a mirror site for all NLx job content, positioned as the backend for sites like veterans.gov and va.gov. Ms. Lori Adams, </w:t>
      </w:r>
      <w:r w:rsidR="009D76CF">
        <w:rPr>
          <w:rFonts w:ascii="Century Gothic" w:hAnsi="Century Gothic"/>
        </w:rPr>
        <w:t xml:space="preserve">Veterans </w:t>
      </w:r>
      <w:r>
        <w:rPr>
          <w:rFonts w:ascii="Century Gothic" w:hAnsi="Century Gothic"/>
        </w:rPr>
        <w:t>Policy Director and NLx Senior Advisor, NASWA, has offered this to other veteran service organizations (VSOs) like Patriot Link, and asked the committee members to let her know about other relevant VSO</w:t>
      </w:r>
      <w:bookmarkStart w:id="0" w:name="_GoBack"/>
      <w:bookmarkEnd w:id="0"/>
      <w:r>
        <w:rPr>
          <w:rFonts w:ascii="Century Gothic" w:hAnsi="Century Gothic"/>
        </w:rPr>
        <w:t xml:space="preserve">s that might want to link to the site. Ms. Adams demonstrated the Military Occupation Specialty Code crosswalk and the </w:t>
      </w:r>
      <w:r w:rsidR="00D56FCE">
        <w:rPr>
          <w:rFonts w:ascii="Century Gothic" w:hAnsi="Century Gothic"/>
        </w:rPr>
        <w:t>interactive</w:t>
      </w:r>
      <w:r>
        <w:rPr>
          <w:rFonts w:ascii="Century Gothic" w:hAnsi="Century Gothic"/>
        </w:rPr>
        <w:t xml:space="preserve"> map leading back to state veteran resources. The site will be embedded in the TAP curriculum, and has been given to the National Veterans Training Institute (NVTI) as well. Mr. Offord said this approach will reduce the need to build out several organization-specific sites targeted at </w:t>
      </w:r>
      <w:r w:rsidR="00EC398D">
        <w:rPr>
          <w:rFonts w:ascii="Century Gothic" w:hAnsi="Century Gothic"/>
        </w:rPr>
        <w:t>veterans and jobseekers with disabilities; rather, organizations can funnel jobseekers to a single site with NLx content.</w:t>
      </w:r>
    </w:p>
    <w:p w14:paraId="7418FD40" w14:textId="02BF843A" w:rsidR="000D3808" w:rsidRDefault="00143902" w:rsidP="00025F8B">
      <w:pPr>
        <w:rPr>
          <w:rFonts w:ascii="Century Gothic" w:hAnsi="Century Gothic"/>
        </w:rPr>
      </w:pPr>
      <w:r>
        <w:rPr>
          <w:rFonts w:ascii="Century Gothic" w:hAnsi="Century Gothic"/>
        </w:rPr>
        <w:t>Ms. Christy Merriman, NLx Operations Manager, DirectEmployers, highlighted the new partnership between the NLx and Alliance Enterprises. As the technology provider for case management solutions used by vocational rehabilitation counselors, Alliance sought an opportunity to pull NLx content into its employer module. Since signing a partnership agreement this summer, NLx and Alliance staff have been fine-tuning the integration. VR counselors using the Alliance Aware system will now be able to better serve customers with disabilities in their job search activities.</w:t>
      </w:r>
      <w:r w:rsidR="00703635">
        <w:rPr>
          <w:rFonts w:ascii="Century Gothic" w:hAnsi="Century Gothic"/>
        </w:rPr>
        <w:t xml:space="preserve"> The partnership also offers the opportunity for employers to get their jobs into the VR system for free – most other vendors charge a fee for listing.</w:t>
      </w:r>
    </w:p>
    <w:p w14:paraId="5B180E74" w14:textId="211286C9" w:rsidR="00EC398D" w:rsidRDefault="00EC398D" w:rsidP="00025F8B">
      <w:pPr>
        <w:rPr>
          <w:rFonts w:ascii="Century Gothic" w:hAnsi="Century Gothic"/>
        </w:rPr>
      </w:pPr>
      <w:r>
        <w:rPr>
          <w:rFonts w:ascii="Century Gothic" w:hAnsi="Century Gothic"/>
        </w:rPr>
        <w:t xml:space="preserve">In August, Mr. Sanders, Mr. Terrell, and Mr. Offord met with staff from Geographic Solutions, Inc. in Florida. Mr. Offord </w:t>
      </w:r>
      <w:r w:rsidR="00D56FCE">
        <w:rPr>
          <w:rFonts w:ascii="Century Gothic" w:hAnsi="Century Gothic"/>
        </w:rPr>
        <w:t>said</w:t>
      </w:r>
      <w:r>
        <w:rPr>
          <w:rFonts w:ascii="Century Gothic" w:hAnsi="Century Gothic"/>
        </w:rPr>
        <w:t xml:space="preserve"> DE staff plan to send </w:t>
      </w:r>
      <w:r w:rsidR="00D56FCE">
        <w:rPr>
          <w:rFonts w:ascii="Century Gothic" w:hAnsi="Century Gothic"/>
        </w:rPr>
        <w:t xml:space="preserve">the NLx feed to </w:t>
      </w:r>
      <w:r>
        <w:rPr>
          <w:rFonts w:ascii="Century Gothic" w:hAnsi="Century Gothic"/>
        </w:rPr>
        <w:t xml:space="preserve">GSI so they can match it </w:t>
      </w:r>
      <w:r w:rsidR="00D56FCE">
        <w:rPr>
          <w:rFonts w:ascii="Century Gothic" w:hAnsi="Century Gothic"/>
        </w:rPr>
        <w:t xml:space="preserve">to </w:t>
      </w:r>
      <w:r>
        <w:rPr>
          <w:rFonts w:ascii="Century Gothic" w:hAnsi="Century Gothic"/>
        </w:rPr>
        <w:t xml:space="preserve">what they already have </w:t>
      </w:r>
      <w:r w:rsidR="00511014">
        <w:rPr>
          <w:rFonts w:ascii="Century Gothic" w:hAnsi="Century Gothic"/>
        </w:rPr>
        <w:t xml:space="preserve">and upload non-duplicates into their job search content. Efforts are underway to evaluate discrepancies this might cause in terms of analytics. Mr. Offord mentioned many companies now have recruitment marketing front-ends of their applicant tracking systems, and GSI might be scraping those rather than the pages jobseekers experience. Mr. Jeff Armstrong, Director of Workforce Automation, Texas Workforce Commission, noted that the state’s use of NLx content was incorporated in the RFO with GSI. Mr. Mike Witt, Deputy Division Administrator, Iowa Workforce Development, said GSI allowed a change order for the state to automatically include NLx jobs by setting the default to be a filled checkbox under the “sources” category on Advanced Search. </w:t>
      </w:r>
    </w:p>
    <w:p w14:paraId="1614C864" w14:textId="65008875" w:rsidR="00BE310A" w:rsidRDefault="00BE310A" w:rsidP="00025F8B">
      <w:pPr>
        <w:rPr>
          <w:rFonts w:ascii="Century Gothic" w:hAnsi="Century Gothic"/>
        </w:rPr>
      </w:pPr>
      <w:r>
        <w:rPr>
          <w:rFonts w:ascii="Century Gothic" w:hAnsi="Century Gothic"/>
        </w:rPr>
        <w:lastRenderedPageBreak/>
        <w:t xml:space="preserve">In response to a question about </w:t>
      </w:r>
      <w:r w:rsidR="00D56FCE">
        <w:rPr>
          <w:rFonts w:ascii="Century Gothic" w:hAnsi="Century Gothic"/>
        </w:rPr>
        <w:t>collaboration</w:t>
      </w:r>
      <w:r>
        <w:rPr>
          <w:rFonts w:ascii="Century Gothic" w:hAnsi="Century Gothic"/>
        </w:rPr>
        <w:t xml:space="preserve"> with Google for Jobs, Mr. Offord explained we are already partnering with them to ensure a high level of search engine optimization.</w:t>
      </w:r>
    </w:p>
    <w:p w14:paraId="482D4D99" w14:textId="77777777" w:rsidR="00022B1A" w:rsidRPr="00022B1A" w:rsidRDefault="00022B1A" w:rsidP="00025F8B">
      <w:pPr>
        <w:rPr>
          <w:rFonts w:ascii="Century Gothic" w:hAnsi="Century Gothic"/>
        </w:rPr>
      </w:pPr>
    </w:p>
    <w:p w14:paraId="64664628" w14:textId="1574CDB0" w:rsidR="00025F8B" w:rsidRDefault="00025F8B" w:rsidP="00025F8B">
      <w:pPr>
        <w:pStyle w:val="Heading2"/>
      </w:pPr>
      <w:r>
        <w:t>LinkedIn Update</w:t>
      </w:r>
    </w:p>
    <w:p w14:paraId="3D038585" w14:textId="0140564D" w:rsidR="00025F8B" w:rsidRPr="00D56FCE" w:rsidRDefault="00025F8B" w:rsidP="00025F8B">
      <w:pPr>
        <w:rPr>
          <w:sz w:val="2"/>
        </w:rPr>
      </w:pPr>
    </w:p>
    <w:p w14:paraId="06FAA770" w14:textId="1BF48BEA" w:rsidR="00681D27" w:rsidRDefault="00BE564E" w:rsidP="00681D27">
      <w:pPr>
        <w:rPr>
          <w:rFonts w:ascii="Century Gothic" w:hAnsi="Century Gothic"/>
        </w:rPr>
      </w:pPr>
      <w:r>
        <w:rPr>
          <w:rFonts w:ascii="Century Gothic" w:hAnsi="Century Gothic"/>
        </w:rPr>
        <w:t xml:space="preserve">Mr. </w:t>
      </w:r>
      <w:r w:rsidR="00681D27">
        <w:rPr>
          <w:rFonts w:ascii="Century Gothic" w:hAnsi="Century Gothic"/>
        </w:rPr>
        <w:t>Efrem Bycer, Economic Graph Manager</w:t>
      </w:r>
      <w:r>
        <w:rPr>
          <w:rFonts w:ascii="Century Gothic" w:hAnsi="Century Gothic"/>
        </w:rPr>
        <w:t xml:space="preserve">, LinkedIn, shared updates on the Economic Graph and its partnership with the NLx. The Economic Graph approach </w:t>
      </w:r>
      <w:r w:rsidR="00D56FCE">
        <w:rPr>
          <w:rFonts w:ascii="Century Gothic" w:hAnsi="Century Gothic"/>
        </w:rPr>
        <w:t>centers on</w:t>
      </w:r>
      <w:r>
        <w:rPr>
          <w:rFonts w:ascii="Century Gothic" w:hAnsi="Century Gothic"/>
        </w:rPr>
        <w:t xml:space="preserve"> economic research, data for impact, and civic engagement.</w:t>
      </w:r>
      <w:r w:rsidR="002E7335">
        <w:rPr>
          <w:rFonts w:ascii="Century Gothic" w:hAnsi="Century Gothic"/>
        </w:rPr>
        <w:t xml:space="preserve"> To fulfill its mission of transitioning the global workforce to the skills of tomorrow, </w:t>
      </w:r>
      <w:r w:rsidR="00D56FCE">
        <w:rPr>
          <w:rFonts w:ascii="Century Gothic" w:hAnsi="Century Gothic"/>
        </w:rPr>
        <w:t>LinkedIn aims to</w:t>
      </w:r>
      <w:r w:rsidR="002E7335">
        <w:rPr>
          <w:rFonts w:ascii="Century Gothic" w:hAnsi="Century Gothic"/>
        </w:rPr>
        <w:t xml:space="preserve"> improve job search and discovery on the web by better connecting policymakers and influencers, individual workers, and the jobs themselves. Mr. Bycer said NLx jobs perform better than the other Limited Listings (no-cost) jobs on LinkedIn. Between April 2017 and July 2018, the NLx provided 3.2 million jobs to LinkedIn, and LinkedIn drove 2.4 million job applicants back to state job banks. This coincided with a 500% increase in social media traffic to the Minnesota job bank. Mr. Bycer noted 51% of NLx jobs on LinkedIn do not require college degrees, which represents a higher level of diversity than LinkedIn job postings generally. Next steps for the NLx job ingestion i</w:t>
      </w:r>
      <w:r w:rsidR="00D56FCE">
        <w:rPr>
          <w:rFonts w:ascii="Century Gothic" w:hAnsi="Century Gothic"/>
        </w:rPr>
        <w:t>nclude</w:t>
      </w:r>
      <w:r w:rsidR="002E7335">
        <w:rPr>
          <w:rFonts w:ascii="Century Gothic" w:hAnsi="Century Gothic"/>
        </w:rPr>
        <w:t xml:space="preserve"> working to improve the match rate for employer names.</w:t>
      </w:r>
    </w:p>
    <w:p w14:paraId="2B455AE2" w14:textId="0FA84E6D" w:rsidR="002E7335" w:rsidRDefault="002E7335" w:rsidP="00681D27">
      <w:pPr>
        <w:rPr>
          <w:rFonts w:ascii="Century Gothic" w:hAnsi="Century Gothic"/>
        </w:rPr>
      </w:pPr>
      <w:r>
        <w:rPr>
          <w:rFonts w:ascii="Century Gothic" w:hAnsi="Century Gothic"/>
        </w:rPr>
        <w:t xml:space="preserve">In response to a question about benefits, Mr. Bycer said LinkedIn might have an advanced job search option for benefit information in the future. This option would be driven by individual job descriptions, rather than a company-wide statement on benefits. Mr. Sanders asked if LinkedIn was partnering with Credential Engine, and Mr. Bycer said they are collaborating on some pilot projects. Ms. Julie Toskey, Staff Director, Minnesota Department of Employment and Economic Development, said she has heard really positive feedback from employers and state staff who have used the LinkedIn jobseeker training curriculum developed in partnership with NASWA. </w:t>
      </w:r>
    </w:p>
    <w:p w14:paraId="54908E5F" w14:textId="77777777" w:rsidR="002E7335" w:rsidRDefault="002E7335" w:rsidP="00025F8B">
      <w:pPr>
        <w:pStyle w:val="Heading2"/>
      </w:pPr>
    </w:p>
    <w:p w14:paraId="502D8F84" w14:textId="11F5B044" w:rsidR="00025F8B" w:rsidRDefault="00025F8B" w:rsidP="00025F8B">
      <w:pPr>
        <w:pStyle w:val="Heading2"/>
      </w:pPr>
      <w:r>
        <w:t>State Survey</w:t>
      </w:r>
    </w:p>
    <w:p w14:paraId="420556B8" w14:textId="77777777" w:rsidR="00841758" w:rsidRPr="00D56FCE" w:rsidRDefault="00841758" w:rsidP="00025F8B">
      <w:pPr>
        <w:rPr>
          <w:sz w:val="2"/>
        </w:rPr>
      </w:pPr>
    </w:p>
    <w:p w14:paraId="7388B2DF" w14:textId="77777777" w:rsidR="00722525" w:rsidRDefault="00841758" w:rsidP="00025F8B">
      <w:pPr>
        <w:rPr>
          <w:rFonts w:ascii="Century Gothic" w:hAnsi="Century Gothic"/>
        </w:rPr>
      </w:pPr>
      <w:r>
        <w:rPr>
          <w:rFonts w:ascii="Century Gothic" w:hAnsi="Century Gothic"/>
        </w:rPr>
        <w:t xml:space="preserve">Ms. Emma Northcott, Program Analyst, NASWA, distributed state responses to selected answers from the 2018 NLx survey and explained the survey’s purposes of (1) updating state status information from 2015, (2) identifying training needs, (3) examining policy priorities, (4) ensuring accurate messaging of the NLx, (5) promoting transparency between employers and state workforce agencies, and (6) conducting quality control activities. </w:t>
      </w:r>
      <w:r w:rsidR="00722525">
        <w:rPr>
          <w:rFonts w:ascii="Century Gothic" w:hAnsi="Century Gothic"/>
        </w:rPr>
        <w:t>Key findings from the survey include the following:</w:t>
      </w:r>
    </w:p>
    <w:p w14:paraId="41DF29A8" w14:textId="4E7B163F" w:rsidR="00841758" w:rsidRDefault="00722525" w:rsidP="00722525">
      <w:pPr>
        <w:pStyle w:val="ListParagraph"/>
        <w:numPr>
          <w:ilvl w:val="0"/>
          <w:numId w:val="6"/>
        </w:numPr>
        <w:rPr>
          <w:rFonts w:ascii="Century Gothic" w:hAnsi="Century Gothic"/>
        </w:rPr>
      </w:pPr>
      <w:r>
        <w:rPr>
          <w:rFonts w:ascii="Century Gothic" w:hAnsi="Century Gothic"/>
        </w:rPr>
        <w:t>Since</w:t>
      </w:r>
      <w:r w:rsidRPr="00722525">
        <w:rPr>
          <w:rFonts w:ascii="Century Gothic" w:hAnsi="Century Gothic"/>
        </w:rPr>
        <w:t xml:space="preserve"> 2015, several states transitioned away from state-based labor exchange systems and began using GSI or AJL products. </w:t>
      </w:r>
    </w:p>
    <w:p w14:paraId="6311474D" w14:textId="36E1B92F" w:rsidR="00722525" w:rsidRDefault="00722525" w:rsidP="00722525">
      <w:pPr>
        <w:pStyle w:val="ListParagraph"/>
        <w:numPr>
          <w:ilvl w:val="0"/>
          <w:numId w:val="6"/>
        </w:numPr>
        <w:rPr>
          <w:rFonts w:ascii="Century Gothic" w:hAnsi="Century Gothic"/>
        </w:rPr>
      </w:pPr>
      <w:r>
        <w:rPr>
          <w:rFonts w:ascii="Century Gothic" w:hAnsi="Century Gothic"/>
        </w:rPr>
        <w:t>Most states (67%) treat NLx jobs and manually-entered job orders the same for the purposes of job matching, though several states indicated that staff do not typically work NLx job orders.</w:t>
      </w:r>
    </w:p>
    <w:p w14:paraId="48887AF4" w14:textId="27E32543" w:rsidR="00722525" w:rsidRDefault="00722525" w:rsidP="00722525">
      <w:pPr>
        <w:pStyle w:val="ListParagraph"/>
        <w:numPr>
          <w:ilvl w:val="0"/>
          <w:numId w:val="6"/>
        </w:numPr>
        <w:rPr>
          <w:rFonts w:ascii="Century Gothic" w:hAnsi="Century Gothic"/>
        </w:rPr>
      </w:pPr>
      <w:r>
        <w:rPr>
          <w:rFonts w:ascii="Century Gothic" w:hAnsi="Century Gothic"/>
        </w:rPr>
        <w:lastRenderedPageBreak/>
        <w:t>Most states updated their version of O*NET in the last three years, though state-based systems are more likely to use older versions.</w:t>
      </w:r>
    </w:p>
    <w:p w14:paraId="0C8A120D" w14:textId="72AFA7E1" w:rsidR="00722525" w:rsidRDefault="00722525" w:rsidP="00722525">
      <w:pPr>
        <w:pStyle w:val="ListParagraph"/>
        <w:numPr>
          <w:ilvl w:val="0"/>
          <w:numId w:val="6"/>
        </w:numPr>
        <w:rPr>
          <w:rFonts w:ascii="Century Gothic" w:hAnsi="Century Gothic"/>
        </w:rPr>
      </w:pPr>
      <w:r>
        <w:rPr>
          <w:rFonts w:ascii="Century Gothic" w:hAnsi="Century Gothic"/>
        </w:rPr>
        <w:t xml:space="preserve">Approximately half of the responding states include all staff/employer-entered jobs in the NLx upload. </w:t>
      </w:r>
    </w:p>
    <w:p w14:paraId="50193915" w14:textId="46D56AD6" w:rsidR="00722525" w:rsidRDefault="00722525" w:rsidP="00722525">
      <w:pPr>
        <w:pStyle w:val="ListParagraph"/>
        <w:numPr>
          <w:ilvl w:val="0"/>
          <w:numId w:val="6"/>
        </w:numPr>
        <w:rPr>
          <w:rFonts w:ascii="Century Gothic" w:hAnsi="Century Gothic"/>
        </w:rPr>
      </w:pPr>
      <w:r>
        <w:rPr>
          <w:rFonts w:ascii="Century Gothic" w:hAnsi="Century Gothic"/>
        </w:rPr>
        <w:t>Most states (67%) flag postings from federal contractors in the state jo</w:t>
      </w:r>
      <w:r w:rsidR="007D5BE1">
        <w:rPr>
          <w:rFonts w:ascii="Century Gothic" w:hAnsi="Century Gothic"/>
        </w:rPr>
        <w:t>b</w:t>
      </w:r>
      <w:r>
        <w:rPr>
          <w:rFonts w:ascii="Century Gothic" w:hAnsi="Century Gothic"/>
        </w:rPr>
        <w:t xml:space="preserve"> bank.</w:t>
      </w:r>
    </w:p>
    <w:p w14:paraId="57C846FE" w14:textId="6F986171" w:rsidR="00722525" w:rsidRDefault="007D5BE1" w:rsidP="00722525">
      <w:pPr>
        <w:pStyle w:val="ListParagraph"/>
        <w:numPr>
          <w:ilvl w:val="0"/>
          <w:numId w:val="6"/>
        </w:numPr>
        <w:rPr>
          <w:rFonts w:ascii="Century Gothic" w:hAnsi="Century Gothic"/>
        </w:rPr>
      </w:pPr>
      <w:r>
        <w:rPr>
          <w:rFonts w:ascii="Century Gothic" w:hAnsi="Century Gothic"/>
        </w:rPr>
        <w:t>Half of the responding states require employers to list their job orders in English, while 15% allow any language and 36% have no requirement or no policy. Several states have in-person or automated translation services available.</w:t>
      </w:r>
    </w:p>
    <w:p w14:paraId="2A96C938" w14:textId="5030BD8A" w:rsidR="007D5BE1" w:rsidRDefault="007D5BE1" w:rsidP="00722525">
      <w:pPr>
        <w:pStyle w:val="ListParagraph"/>
        <w:numPr>
          <w:ilvl w:val="0"/>
          <w:numId w:val="6"/>
        </w:numPr>
        <w:rPr>
          <w:rFonts w:ascii="Century Gothic" w:hAnsi="Century Gothic"/>
        </w:rPr>
      </w:pPr>
      <w:r>
        <w:rPr>
          <w:rFonts w:ascii="Century Gothic" w:hAnsi="Century Gothic"/>
        </w:rPr>
        <w:t>Since 2015, many states have applied less strict time limits to job orders. Most rely on the automated kill-and-fill process to ensure NLx postings are up to date, and typically apply limits of 30, 60, or 90 days (or a custom time limit) to staff/employer-entered jobs.</w:t>
      </w:r>
    </w:p>
    <w:p w14:paraId="4AD1081A" w14:textId="3DBDB12E" w:rsidR="007D5BE1" w:rsidRDefault="007D5BE1" w:rsidP="00722525">
      <w:pPr>
        <w:pStyle w:val="ListParagraph"/>
        <w:numPr>
          <w:ilvl w:val="0"/>
          <w:numId w:val="6"/>
        </w:numPr>
        <w:rPr>
          <w:rFonts w:ascii="Century Gothic" w:hAnsi="Century Gothic"/>
        </w:rPr>
      </w:pPr>
      <w:r>
        <w:rPr>
          <w:rFonts w:ascii="Century Gothic" w:hAnsi="Century Gothic"/>
        </w:rPr>
        <w:t>Twenty-eight states (64%) have some type of designated holding period for staff/employer-entered jobs as part of their veteran priority of service policy. Ms. Adams reminded the committee there is no federal requirement to hold job orders before releasing them to the public.</w:t>
      </w:r>
    </w:p>
    <w:p w14:paraId="08C66483" w14:textId="487BC790" w:rsidR="00B038A7" w:rsidRDefault="00B038A7" w:rsidP="007D5BE1">
      <w:pPr>
        <w:rPr>
          <w:rFonts w:ascii="Century Gothic" w:hAnsi="Century Gothic"/>
        </w:rPr>
      </w:pPr>
      <w:r>
        <w:rPr>
          <w:rFonts w:ascii="Century Gothic" w:hAnsi="Century Gothic"/>
        </w:rPr>
        <w:t>The committee engaged in brief discussion around policy issues addressed in the survey, including virtual jobs, evergreen jobs, independent contractor/1099 jobs, and hiring workers with H2-A and H2-B visas. In reference to policies on use of third-party listing providers, Mr. Dowling</w:t>
      </w:r>
      <w:r w:rsidR="00703B58">
        <w:rPr>
          <w:rFonts w:ascii="Century Gothic" w:hAnsi="Century Gothic"/>
        </w:rPr>
        <w:t xml:space="preserve"> said </w:t>
      </w:r>
      <w:r>
        <w:rPr>
          <w:rFonts w:ascii="Century Gothic" w:hAnsi="Century Gothic"/>
        </w:rPr>
        <w:t>employer vetting and security are two key areas in which the NLx provides value to state agencies. Noting the dynamic nature of policy and programmatic considerations for topics like virtual and 1099 jobs, Ms. Northcott explained the plan to share results of the state survey with the state Employment and Training directors, the USDOL Employment and Training Administration (ETA), and other stakeholders. Ms. Cheryl Stanton, Executive Director, South Carolina Department of Employment and Workforce, stated the need for guidance from USDOL-ETA about how posting 1099 jobs would impact UI divisions. She requested that NLx staff provide “benchmark” answers for the state survey questions in addition to summary information about states’ answers, so workforce agencies can evaluate their own protocols from a comparative standpoint.</w:t>
      </w:r>
    </w:p>
    <w:p w14:paraId="4FA3CC08" w14:textId="77777777" w:rsidR="00703B58" w:rsidRDefault="00703B58" w:rsidP="007D5BE1">
      <w:pPr>
        <w:rPr>
          <w:rFonts w:ascii="Century Gothic" w:hAnsi="Century Gothic"/>
        </w:rPr>
      </w:pPr>
    </w:p>
    <w:p w14:paraId="666C2D1E" w14:textId="7F8F71A9" w:rsidR="00025F8B" w:rsidRDefault="00025F8B" w:rsidP="00025F8B">
      <w:pPr>
        <w:pStyle w:val="Heading2"/>
      </w:pPr>
      <w:r>
        <w:t>USDOL Office of Apprenticeship Update</w:t>
      </w:r>
    </w:p>
    <w:p w14:paraId="3D085668" w14:textId="46F16472" w:rsidR="00025F8B" w:rsidRPr="00703B58" w:rsidRDefault="00025F8B" w:rsidP="00025F8B">
      <w:pPr>
        <w:rPr>
          <w:sz w:val="2"/>
        </w:rPr>
      </w:pPr>
    </w:p>
    <w:p w14:paraId="35A73445" w14:textId="0739B12B" w:rsidR="008B786B" w:rsidRDefault="000A2CC4" w:rsidP="00025F8B">
      <w:pPr>
        <w:rPr>
          <w:rFonts w:ascii="Century Gothic" w:hAnsi="Century Gothic"/>
        </w:rPr>
      </w:pPr>
      <w:r>
        <w:rPr>
          <w:rFonts w:ascii="Century Gothic" w:hAnsi="Century Gothic"/>
        </w:rPr>
        <w:t>Apprenticeship.gov consultants</w:t>
      </w:r>
      <w:r w:rsidR="00E22C43">
        <w:rPr>
          <w:rFonts w:ascii="Century Gothic" w:hAnsi="Century Gothic"/>
        </w:rPr>
        <w:t xml:space="preserve"> from Booz Allen Hamilton, Ms. </w:t>
      </w:r>
      <w:proofErr w:type="spellStart"/>
      <w:r w:rsidR="008B786B">
        <w:rPr>
          <w:rFonts w:ascii="Century Gothic" w:hAnsi="Century Gothic"/>
        </w:rPr>
        <w:t>Tita</w:t>
      </w:r>
      <w:proofErr w:type="spellEnd"/>
      <w:r w:rsidR="00E22C43">
        <w:rPr>
          <w:rFonts w:ascii="Century Gothic" w:hAnsi="Century Gothic"/>
        </w:rPr>
        <w:t xml:space="preserve"> Brett and Ms. Lindsay Heck, presented an update on the site’s soft-launch. Their team is doing agile updates every two weeks in an effort to support a platform that will serve as a “one-stop shop for all things apprenticeship.” Ms. Brett explained that the keyword search is not restricted to occupation titles, but rather utilizes a broad algorithm to search all job content. Though the soft launch features are focused on jobseekers, more resources for employers and education/training providers will be added in the near future.</w:t>
      </w:r>
    </w:p>
    <w:p w14:paraId="14B0190A" w14:textId="3133348B" w:rsidR="00104189" w:rsidRDefault="00104189" w:rsidP="00025F8B">
      <w:pPr>
        <w:rPr>
          <w:rFonts w:ascii="Century Gothic" w:hAnsi="Century Gothic"/>
        </w:rPr>
      </w:pPr>
      <w:r>
        <w:rPr>
          <w:rFonts w:ascii="Century Gothic" w:hAnsi="Century Gothic"/>
        </w:rPr>
        <w:t xml:space="preserve">Ms. Brett demonstrated the instructions for employers that want to include their apprenticeship job opportunities, which reflect existing NLx business policies for </w:t>
      </w:r>
      <w:r>
        <w:rPr>
          <w:rFonts w:ascii="Century Gothic" w:hAnsi="Century Gothic"/>
        </w:rPr>
        <w:lastRenderedPageBreak/>
        <w:t>indexing. She explained how the site uses various filters to ensure each job opportunity is a true apprenticeship. Ms. Heck said USDOL-OA is looking at methods of expanding this model to more industries like IT and healthcare and evaluating future challenges and opportunities around pre-apprenticeship.</w:t>
      </w:r>
    </w:p>
    <w:p w14:paraId="131F94AB" w14:textId="6B312986" w:rsidR="00104189" w:rsidRDefault="00104189" w:rsidP="00025F8B">
      <w:pPr>
        <w:rPr>
          <w:rFonts w:ascii="Century Gothic" w:hAnsi="Century Gothic"/>
        </w:rPr>
      </w:pPr>
      <w:r>
        <w:rPr>
          <w:rFonts w:ascii="Century Gothic" w:hAnsi="Century Gothic"/>
        </w:rPr>
        <w:t>Mr. Dowling asked what level of rigor industry-recognized apprenticeships must demonstrate to be considered under that category. Ms. Brett clarified that program data from the Registered Apprenticeship Partners Information Data System (RAPIDS) is used to populate the site, but guidance is still in development for industry-recognized apprenticeships.</w:t>
      </w:r>
      <w:r w:rsidR="000A2CC4">
        <w:rPr>
          <w:rFonts w:ascii="Century Gothic" w:hAnsi="Century Gothic"/>
        </w:rPr>
        <w:t xml:space="preserve"> In response to a question about the role of state apprenticeship teams in verification and vetting, Ms. Heck said it is critical they continue to serve as ambassadors to employers, educating them about apprenticeship program development and listing. Mr. Terrell </w:t>
      </w:r>
      <w:r w:rsidR="00703B58">
        <w:rPr>
          <w:rFonts w:ascii="Century Gothic" w:hAnsi="Century Gothic"/>
        </w:rPr>
        <w:t>said</w:t>
      </w:r>
      <w:r w:rsidR="000A2CC4">
        <w:rPr>
          <w:rFonts w:ascii="Century Gothic" w:hAnsi="Century Gothic"/>
        </w:rPr>
        <w:t xml:space="preserve"> that while not all states are actively pulling apprenticeship listings into their labor exchanges, registered apprenticeship listings could still be coming in through RAPIDS. Ms. Brett emphasized this is still a beta period, and welcomed input from states and employers moving forward.</w:t>
      </w:r>
    </w:p>
    <w:p w14:paraId="3ADFDD26" w14:textId="27270A1E" w:rsidR="00EB0305" w:rsidRDefault="000A2CC4" w:rsidP="00025F8B">
      <w:pPr>
        <w:rPr>
          <w:rFonts w:ascii="Century Gothic" w:hAnsi="Century Gothic"/>
        </w:rPr>
      </w:pPr>
      <w:r>
        <w:rPr>
          <w:rFonts w:ascii="Century Gothic" w:hAnsi="Century Gothic"/>
        </w:rPr>
        <w:t>Subsequent discussion by steering committee members reflected the importance of ensuring transferable skills, high-quality training, and portability in apprenticeship opportunities.</w:t>
      </w:r>
    </w:p>
    <w:p w14:paraId="10F76477" w14:textId="77777777" w:rsidR="008B786B" w:rsidRDefault="008B786B" w:rsidP="00025F8B"/>
    <w:p w14:paraId="1908BDE4" w14:textId="70377C8C" w:rsidR="00025F8B" w:rsidRDefault="00025F8B" w:rsidP="00025F8B">
      <w:pPr>
        <w:pStyle w:val="Heading2"/>
      </w:pPr>
      <w:r>
        <w:t>Roundtable Discussion</w:t>
      </w:r>
      <w:r w:rsidR="00676D81">
        <w:t xml:space="preserve"> &amp; Virtual Jobs Update</w:t>
      </w:r>
    </w:p>
    <w:p w14:paraId="0BBD0342" w14:textId="241BD24E" w:rsidR="00025F8B" w:rsidRPr="00703B58" w:rsidRDefault="00025F8B" w:rsidP="00025F8B">
      <w:pPr>
        <w:rPr>
          <w:sz w:val="2"/>
        </w:rPr>
      </w:pPr>
    </w:p>
    <w:p w14:paraId="34424FEB" w14:textId="77777777" w:rsidR="00E901BF" w:rsidRDefault="00676D81" w:rsidP="00025F8B">
      <w:pPr>
        <w:rPr>
          <w:rFonts w:ascii="Century Gothic" w:hAnsi="Century Gothic"/>
        </w:rPr>
      </w:pPr>
      <w:r>
        <w:rPr>
          <w:rFonts w:ascii="Century Gothic" w:hAnsi="Century Gothic"/>
        </w:rPr>
        <w:t>The</w:t>
      </w:r>
      <w:r w:rsidR="00E901BF">
        <w:rPr>
          <w:rFonts w:ascii="Century Gothic" w:hAnsi="Century Gothic"/>
        </w:rPr>
        <w:t xml:space="preserve"> steering committee members were invited to an open roundtable discussion, which prompted comments including the following:</w:t>
      </w:r>
    </w:p>
    <w:p w14:paraId="0B320044" w14:textId="5A11533F" w:rsidR="00E901BF" w:rsidRDefault="00E901BF" w:rsidP="00E901BF">
      <w:pPr>
        <w:pStyle w:val="ListParagraph"/>
        <w:numPr>
          <w:ilvl w:val="0"/>
          <w:numId w:val="7"/>
        </w:numPr>
        <w:rPr>
          <w:rFonts w:ascii="Century Gothic" w:hAnsi="Century Gothic"/>
        </w:rPr>
      </w:pPr>
      <w:r>
        <w:rPr>
          <w:rFonts w:ascii="Century Gothic" w:hAnsi="Century Gothic"/>
        </w:rPr>
        <w:t>The state survey will be useful for states to understand best practices and check assumptions.</w:t>
      </w:r>
    </w:p>
    <w:p w14:paraId="38ACD919" w14:textId="69EF1B79" w:rsidR="00E901BF" w:rsidRDefault="00E901BF" w:rsidP="00E901BF">
      <w:pPr>
        <w:pStyle w:val="ListParagraph"/>
        <w:numPr>
          <w:ilvl w:val="0"/>
          <w:numId w:val="7"/>
        </w:numPr>
        <w:rPr>
          <w:rFonts w:ascii="Century Gothic" w:hAnsi="Century Gothic"/>
        </w:rPr>
      </w:pPr>
      <w:r>
        <w:rPr>
          <w:rFonts w:ascii="Century Gothic" w:hAnsi="Century Gothic"/>
        </w:rPr>
        <w:t>State members appreciate hearing about common pitfalls from recruiters, since opportunities to interact with employers outside the business services teams are limited.</w:t>
      </w:r>
    </w:p>
    <w:p w14:paraId="6B127CB8" w14:textId="3D2512C4" w:rsidR="00E901BF" w:rsidRPr="00E901BF" w:rsidRDefault="00E901BF" w:rsidP="00E901BF">
      <w:pPr>
        <w:pStyle w:val="ListParagraph"/>
        <w:numPr>
          <w:ilvl w:val="0"/>
          <w:numId w:val="7"/>
        </w:numPr>
        <w:rPr>
          <w:rFonts w:ascii="Century Gothic" w:hAnsi="Century Gothic"/>
        </w:rPr>
      </w:pPr>
      <w:r>
        <w:rPr>
          <w:rFonts w:ascii="Century Gothic" w:hAnsi="Century Gothic"/>
        </w:rPr>
        <w:t xml:space="preserve">Members would appreciate the opportunity to submit topics they want discussed at STCO meetings </w:t>
      </w:r>
      <w:r w:rsidR="00B84215">
        <w:rPr>
          <w:rFonts w:ascii="Century Gothic" w:hAnsi="Century Gothic"/>
        </w:rPr>
        <w:t>in advance</w:t>
      </w:r>
      <w:r>
        <w:rPr>
          <w:rFonts w:ascii="Century Gothic" w:hAnsi="Century Gothic"/>
        </w:rPr>
        <w:t>.</w:t>
      </w:r>
    </w:p>
    <w:p w14:paraId="22CFC049" w14:textId="66ACB0CC" w:rsidR="00E901BF" w:rsidRDefault="00E901BF" w:rsidP="00E901BF">
      <w:pPr>
        <w:pStyle w:val="ListParagraph"/>
        <w:numPr>
          <w:ilvl w:val="0"/>
          <w:numId w:val="7"/>
        </w:numPr>
        <w:rPr>
          <w:rFonts w:ascii="Century Gothic" w:hAnsi="Century Gothic"/>
        </w:rPr>
      </w:pPr>
      <w:r>
        <w:rPr>
          <w:rFonts w:ascii="Century Gothic" w:hAnsi="Century Gothic"/>
        </w:rPr>
        <w:t>Employers often struggle with listing virtual jobs, and many will list in the most populous area and/or state capitol.</w:t>
      </w:r>
    </w:p>
    <w:p w14:paraId="12565559" w14:textId="733C00F5" w:rsidR="00E901BF" w:rsidRDefault="00E901BF" w:rsidP="00E901BF">
      <w:pPr>
        <w:pStyle w:val="ListParagraph"/>
        <w:numPr>
          <w:ilvl w:val="0"/>
          <w:numId w:val="7"/>
        </w:numPr>
        <w:rPr>
          <w:rFonts w:ascii="Century Gothic" w:hAnsi="Century Gothic"/>
        </w:rPr>
      </w:pPr>
      <w:r>
        <w:rPr>
          <w:rFonts w:ascii="Century Gothic" w:hAnsi="Century Gothic"/>
        </w:rPr>
        <w:t xml:space="preserve">States and employers </w:t>
      </w:r>
      <w:r w:rsidR="0052199E">
        <w:rPr>
          <w:rFonts w:ascii="Century Gothic" w:hAnsi="Century Gothic"/>
        </w:rPr>
        <w:t>would</w:t>
      </w:r>
      <w:r>
        <w:rPr>
          <w:rFonts w:ascii="Century Gothic" w:hAnsi="Century Gothic"/>
        </w:rPr>
        <w:t xml:space="preserve"> be interested in an NLx microsite for virtual jobs.</w:t>
      </w:r>
    </w:p>
    <w:p w14:paraId="0A076F6F" w14:textId="07451445" w:rsidR="00E901BF" w:rsidRPr="00E901BF" w:rsidRDefault="00E901BF" w:rsidP="00E901BF">
      <w:pPr>
        <w:rPr>
          <w:rFonts w:ascii="Century Gothic" w:hAnsi="Century Gothic"/>
        </w:rPr>
      </w:pPr>
      <w:r>
        <w:rPr>
          <w:rFonts w:ascii="Century Gothic" w:hAnsi="Century Gothic"/>
        </w:rPr>
        <w:t>As the conversation turned to virtual jobs policies, Mr. Offord clarified that indexing will parse postings to the first location listed if the job opening</w:t>
      </w:r>
      <w:r w:rsidR="0052199E">
        <w:rPr>
          <w:rFonts w:ascii="Century Gothic" w:hAnsi="Century Gothic"/>
        </w:rPr>
        <w:t xml:space="preserve"> has</w:t>
      </w:r>
      <w:r>
        <w:rPr>
          <w:rFonts w:ascii="Century Gothic" w:hAnsi="Century Gothic"/>
        </w:rPr>
        <w:t xml:space="preserve"> multiple location options. Occasionally, the location will be included in the job description but not in the description field. Mr. Witt asked if DE could look at how many virtual jobs are in the approval queue for jobs from ATS partners.</w:t>
      </w:r>
    </w:p>
    <w:p w14:paraId="08194A1D" w14:textId="57CCBD24" w:rsidR="002C3201" w:rsidRDefault="00620C23" w:rsidP="00025F8B">
      <w:pPr>
        <w:rPr>
          <w:rFonts w:ascii="Century Gothic" w:hAnsi="Century Gothic"/>
        </w:rPr>
      </w:pPr>
      <w:r>
        <w:rPr>
          <w:rFonts w:ascii="Century Gothic" w:hAnsi="Century Gothic"/>
        </w:rPr>
        <w:t xml:space="preserve">Ms. Samantha Teh, Program Manager, Utah Department of Workforce Services, </w:t>
      </w:r>
      <w:r w:rsidR="0052199E">
        <w:rPr>
          <w:rFonts w:ascii="Century Gothic" w:hAnsi="Century Gothic"/>
        </w:rPr>
        <w:t xml:space="preserve">worked </w:t>
      </w:r>
      <w:r>
        <w:rPr>
          <w:rFonts w:ascii="Century Gothic" w:hAnsi="Century Gothic"/>
        </w:rPr>
        <w:t xml:space="preserve">with </w:t>
      </w:r>
      <w:r w:rsidR="00F87C03">
        <w:rPr>
          <w:rFonts w:ascii="Century Gothic" w:hAnsi="Century Gothic"/>
        </w:rPr>
        <w:t>Ms. Merriman and Mr. Bruce Bachman</w:t>
      </w:r>
      <w:r>
        <w:rPr>
          <w:rFonts w:ascii="Century Gothic" w:hAnsi="Century Gothic"/>
        </w:rPr>
        <w:t xml:space="preserve"> at DE </w:t>
      </w:r>
      <w:r w:rsidR="0052199E">
        <w:rPr>
          <w:rFonts w:ascii="Century Gothic" w:hAnsi="Century Gothic"/>
        </w:rPr>
        <w:t>over</w:t>
      </w:r>
      <w:r>
        <w:rPr>
          <w:rFonts w:ascii="Century Gothic" w:hAnsi="Century Gothic"/>
        </w:rPr>
        <w:t xml:space="preserve"> the past several months on a </w:t>
      </w:r>
      <w:r>
        <w:rPr>
          <w:rFonts w:ascii="Century Gothic" w:hAnsi="Century Gothic"/>
        </w:rPr>
        <w:lastRenderedPageBreak/>
        <w:t xml:space="preserve">telecommuting/virtual jobs file to help facilitate hiring for jobseekers in rural areas. Utah receives a separate file of virtual jobs from DE, which represents potential virtual jobs from the entire NLx job file. </w:t>
      </w:r>
      <w:r w:rsidR="00336976">
        <w:rPr>
          <w:rFonts w:ascii="Century Gothic" w:hAnsi="Century Gothic"/>
        </w:rPr>
        <w:t>State staff members have been refining a list of keyword filters while manually scrubbing the file between help desk calls and other duties. By adding 144 keyword filters, they have now reached 70% accuracy for jobs that are verifiably virtual and available to jobseekers in rural Utah. Ms. Teh noted many of these positions are good, highly-paid jobs</w:t>
      </w:r>
      <w:r w:rsidR="004A6F9F">
        <w:rPr>
          <w:rFonts w:ascii="Century Gothic" w:hAnsi="Century Gothic"/>
        </w:rPr>
        <w:t xml:space="preserve"> – in screening healthcare jobs, her team saw more that met the criteria for telecommute positions than those that did not.</w:t>
      </w:r>
      <w:r w:rsidR="00336976">
        <w:rPr>
          <w:rFonts w:ascii="Century Gothic" w:hAnsi="Century Gothic"/>
        </w:rPr>
        <w:t xml:space="preserve"> After going into production in May, her staff continue to spot-check on a daily basis and will conduct a 10% review on a quarterly basis. A checkbox is also available for staff/employer-entered jobs to indicate the position can be virtual, which will add it to the virtual job feed.</w:t>
      </w:r>
    </w:p>
    <w:p w14:paraId="16948903" w14:textId="730DBE01" w:rsidR="00336976" w:rsidRDefault="00336976" w:rsidP="00025F8B">
      <w:pPr>
        <w:rPr>
          <w:rFonts w:ascii="Century Gothic" w:hAnsi="Century Gothic"/>
        </w:rPr>
      </w:pPr>
      <w:r>
        <w:rPr>
          <w:rFonts w:ascii="Century Gothic" w:hAnsi="Century Gothic"/>
        </w:rPr>
        <w:t>Since the launch of the virtual jobs page</w:t>
      </w:r>
      <w:r w:rsidR="00AA67A4">
        <w:rPr>
          <w:rFonts w:ascii="Century Gothic" w:hAnsi="Century Gothic"/>
        </w:rPr>
        <w:t xml:space="preserve"> (jobs.utah.gov/telecommute)</w:t>
      </w:r>
      <w:r>
        <w:rPr>
          <w:rFonts w:ascii="Century Gothic" w:hAnsi="Century Gothic"/>
        </w:rPr>
        <w:t xml:space="preserve">, </w:t>
      </w:r>
      <w:r w:rsidR="00AA67A4">
        <w:rPr>
          <w:rFonts w:ascii="Century Gothic" w:hAnsi="Century Gothic"/>
        </w:rPr>
        <w:t xml:space="preserve">the state’s marketing team added it to the jobseeker mobile app, and </w:t>
      </w:r>
      <w:r>
        <w:rPr>
          <w:rFonts w:ascii="Century Gothic" w:hAnsi="Century Gothic"/>
        </w:rPr>
        <w:t>rural colleges and universit</w:t>
      </w:r>
      <w:r w:rsidR="0052199E">
        <w:rPr>
          <w:rFonts w:ascii="Century Gothic" w:hAnsi="Century Gothic"/>
        </w:rPr>
        <w:t xml:space="preserve">ies have shown interest. To </w:t>
      </w:r>
      <w:r>
        <w:rPr>
          <w:rFonts w:ascii="Century Gothic" w:hAnsi="Century Gothic"/>
        </w:rPr>
        <w:t>date, there have been about 8,000 referrals without job matching, and no customer complaints. Future plans include comparing wages in the quarter before and after jobseekers apply for the t</w:t>
      </w:r>
      <w:r w:rsidR="00AA67A4">
        <w:rPr>
          <w:rFonts w:ascii="Century Gothic" w:hAnsi="Century Gothic"/>
        </w:rPr>
        <w:t>elecommute positions, and refining</w:t>
      </w:r>
      <w:r>
        <w:rPr>
          <w:rFonts w:ascii="Century Gothic" w:hAnsi="Century Gothic"/>
        </w:rPr>
        <w:t xml:space="preserve"> them by industry or O*NET code. DE can share the keyword list with other states, and Ms. Teh will create an implementation guide.</w:t>
      </w:r>
    </w:p>
    <w:p w14:paraId="0596B610" w14:textId="713F2020" w:rsidR="00D30DED" w:rsidRDefault="004A6F9F" w:rsidP="00025F8B">
      <w:pPr>
        <w:rPr>
          <w:rFonts w:ascii="Century Gothic" w:hAnsi="Century Gothic"/>
        </w:rPr>
      </w:pPr>
      <w:r>
        <w:rPr>
          <w:rFonts w:ascii="Century Gothic" w:hAnsi="Century Gothic"/>
        </w:rPr>
        <w:t>Ms. Stanton wondered if GSI platforms would allow for a separate page in the job bank, and whether companies tend to offer “pure” telecommute positions, or restrict to states in which they’ve registered for UI taxes. In response to a question about hybrid positions (part-time in office), Ms. Teh said her team would try to exclude those. Noting the occasional overlap in “gig economy” and virtual jobs, Mr. Brian Pier, Senior Compliance Manager, LRS Inc., said many employers prefer to have W2 relationships with employees, though it is not always possible nor the best option.</w:t>
      </w:r>
    </w:p>
    <w:p w14:paraId="393F30B4" w14:textId="624164DF" w:rsidR="00D30DED" w:rsidRDefault="004A6F9F" w:rsidP="00025F8B">
      <w:pPr>
        <w:rPr>
          <w:rFonts w:ascii="Century Gothic" w:hAnsi="Century Gothic"/>
        </w:rPr>
      </w:pPr>
      <w:r>
        <w:rPr>
          <w:rFonts w:ascii="Century Gothic" w:hAnsi="Century Gothic"/>
        </w:rPr>
        <w:t xml:space="preserve">Mr. Terrell said the team </w:t>
      </w:r>
      <w:r w:rsidR="00FF3E25">
        <w:rPr>
          <w:rFonts w:ascii="Century Gothic" w:hAnsi="Century Gothic"/>
        </w:rPr>
        <w:t>might</w:t>
      </w:r>
      <w:r>
        <w:rPr>
          <w:rFonts w:ascii="Century Gothic" w:hAnsi="Century Gothic"/>
        </w:rPr>
        <w:t xml:space="preserve"> host a webinar with Ms. T</w:t>
      </w:r>
      <w:r w:rsidR="00FF3E25">
        <w:rPr>
          <w:rFonts w:ascii="Century Gothic" w:hAnsi="Century Gothic"/>
        </w:rPr>
        <w:t>eh</w:t>
      </w:r>
      <w:r>
        <w:rPr>
          <w:rFonts w:ascii="Century Gothic" w:hAnsi="Century Gothic"/>
        </w:rPr>
        <w:t xml:space="preserve"> and the NLx state program contacts in the coming months, </w:t>
      </w:r>
      <w:r w:rsidR="00FF3E25">
        <w:rPr>
          <w:rFonts w:ascii="Century Gothic" w:hAnsi="Century Gothic"/>
        </w:rPr>
        <w:t>as well as with the NASWA Policy Committees.</w:t>
      </w:r>
      <w:r>
        <w:rPr>
          <w:rFonts w:ascii="Century Gothic" w:hAnsi="Century Gothic"/>
        </w:rPr>
        <w:t xml:space="preserve"> </w:t>
      </w:r>
    </w:p>
    <w:p w14:paraId="671BD741" w14:textId="77777777" w:rsidR="00D30DED" w:rsidRPr="00D30DED" w:rsidRDefault="00D30DED" w:rsidP="00025F8B">
      <w:pPr>
        <w:rPr>
          <w:rFonts w:ascii="Century Gothic" w:hAnsi="Century Gothic"/>
        </w:rPr>
      </w:pPr>
    </w:p>
    <w:p w14:paraId="4474D229" w14:textId="1AD972B6" w:rsidR="00025F8B" w:rsidRDefault="00025F8B" w:rsidP="00025F8B">
      <w:pPr>
        <w:pStyle w:val="Heading2"/>
      </w:pPr>
      <w:r>
        <w:t>NLx Data Projects Update</w:t>
      </w:r>
    </w:p>
    <w:p w14:paraId="5066290A" w14:textId="226E5FEB" w:rsidR="00025F8B" w:rsidRPr="0052199E" w:rsidRDefault="00025F8B" w:rsidP="00025F8B">
      <w:pPr>
        <w:pStyle w:val="Heading2"/>
        <w:rPr>
          <w:sz w:val="12"/>
        </w:rPr>
      </w:pPr>
    </w:p>
    <w:p w14:paraId="4D8804D4" w14:textId="4A830AD9" w:rsidR="00CB6DCA" w:rsidRDefault="00CB6DCA" w:rsidP="00025F8B">
      <w:pPr>
        <w:rPr>
          <w:rFonts w:ascii="Century Gothic" w:hAnsi="Century Gothic"/>
        </w:rPr>
      </w:pPr>
      <w:r>
        <w:rPr>
          <w:rFonts w:ascii="Century Gothic" w:hAnsi="Century Gothic"/>
        </w:rPr>
        <w:t xml:space="preserve">Ms. Northcott </w:t>
      </w:r>
      <w:r w:rsidR="0052199E">
        <w:rPr>
          <w:rFonts w:ascii="Century Gothic" w:hAnsi="Century Gothic"/>
        </w:rPr>
        <w:t>highlighted</w:t>
      </w:r>
      <w:r>
        <w:rPr>
          <w:rFonts w:ascii="Century Gothic" w:hAnsi="Century Gothic"/>
        </w:rPr>
        <w:t xml:space="preserve"> the primary NLx data objectiv</w:t>
      </w:r>
      <w:r w:rsidR="0052199E">
        <w:rPr>
          <w:rFonts w:ascii="Century Gothic" w:hAnsi="Century Gothic"/>
        </w:rPr>
        <w:t>es for 2018-2019, which are to (1) increase</w:t>
      </w:r>
      <w:r>
        <w:rPr>
          <w:rFonts w:ascii="Century Gothic" w:hAnsi="Century Gothic"/>
        </w:rPr>
        <w:t xml:space="preserve"> the total number of jo</w:t>
      </w:r>
      <w:r w:rsidR="0052199E">
        <w:rPr>
          <w:rFonts w:ascii="Century Gothic" w:hAnsi="Century Gothic"/>
        </w:rPr>
        <w:t>b openings; (2) increase</w:t>
      </w:r>
      <w:r>
        <w:rPr>
          <w:rFonts w:ascii="Century Gothic" w:hAnsi="Century Gothic"/>
        </w:rPr>
        <w:t xml:space="preserve"> web presence and</w:t>
      </w:r>
      <w:r w:rsidR="0052199E">
        <w:rPr>
          <w:rFonts w:ascii="Century Gothic" w:hAnsi="Century Gothic"/>
        </w:rPr>
        <w:t xml:space="preserve"> jobseeker traffic; (3) engage</w:t>
      </w:r>
      <w:r>
        <w:rPr>
          <w:rFonts w:ascii="Century Gothic" w:hAnsi="Century Gothic"/>
        </w:rPr>
        <w:t xml:space="preserve"> employers and partners in discussions around standards for technology and job de</w:t>
      </w:r>
      <w:r w:rsidR="0052199E">
        <w:rPr>
          <w:rFonts w:ascii="Century Gothic" w:hAnsi="Century Gothic"/>
        </w:rPr>
        <w:t>scriptions; (4) operationalize</w:t>
      </w:r>
      <w:r>
        <w:rPr>
          <w:rFonts w:ascii="Century Gothic" w:hAnsi="Century Gothic"/>
        </w:rPr>
        <w:t xml:space="preserve"> a demand a</w:t>
      </w:r>
      <w:r w:rsidR="0052199E">
        <w:rPr>
          <w:rFonts w:ascii="Century Gothic" w:hAnsi="Century Gothic"/>
        </w:rPr>
        <w:t>nalysis center; and (5) create</w:t>
      </w:r>
      <w:r>
        <w:rPr>
          <w:rFonts w:ascii="Century Gothic" w:hAnsi="Century Gothic"/>
        </w:rPr>
        <w:t xml:space="preserve"> data products for policy makers, researchers, and workforce customers. In 2017, NASWA charged the LMI Institute with assessing whether the NLx could be used to better understand and anticipate labor market trends. Based on their final report and recommendations, future NLx products might include an internal evaluation dashboard, a quarterly data report, a customizable web reports tool, and API data licensing. NASWA has partnered with the University of Chicago to explore the quality of historical NLx data and build capacity for providing value-added NLx data services. </w:t>
      </w:r>
    </w:p>
    <w:p w14:paraId="1C9A8150" w14:textId="1692E289" w:rsidR="00025F8B" w:rsidRDefault="00CB6DCA" w:rsidP="00025F8B">
      <w:pPr>
        <w:rPr>
          <w:rFonts w:ascii="Century Gothic" w:hAnsi="Century Gothic"/>
        </w:rPr>
      </w:pPr>
      <w:r>
        <w:rPr>
          <w:rFonts w:ascii="Century Gothic" w:hAnsi="Century Gothic"/>
        </w:rPr>
        <w:lastRenderedPageBreak/>
        <w:t xml:space="preserve">As </w:t>
      </w:r>
      <w:r w:rsidR="0052199E">
        <w:rPr>
          <w:rFonts w:ascii="Century Gothic" w:hAnsi="Century Gothic"/>
        </w:rPr>
        <w:t>it</w:t>
      </w:r>
      <w:r>
        <w:rPr>
          <w:rFonts w:ascii="Century Gothic" w:hAnsi="Century Gothic"/>
        </w:rPr>
        <w:t xml:space="preserve"> works through early stages of data analysis, the NLx team will discuss potential data collaborations through the T3 Innovation Network, and will link NLx data projects to internal quality control efforts. Ms. Northcott said STCO members could contribute by identifying research priorities, sharing state-level resources, beta testing NLx products, and providing feedback on integration of external data sources. </w:t>
      </w:r>
      <w:r w:rsidR="00B0519E">
        <w:rPr>
          <w:rFonts w:ascii="Century Gothic" w:hAnsi="Century Gothic"/>
        </w:rPr>
        <w:t>She also</w:t>
      </w:r>
      <w:r>
        <w:rPr>
          <w:rFonts w:ascii="Century Gothic" w:hAnsi="Century Gothic"/>
        </w:rPr>
        <w:t xml:space="preserve"> requested ongoing feedback about protocol </w:t>
      </w:r>
      <w:r w:rsidR="00576C0A">
        <w:rPr>
          <w:rFonts w:ascii="Century Gothic" w:hAnsi="Century Gothic"/>
        </w:rPr>
        <w:t>for</w:t>
      </w:r>
      <w:r>
        <w:rPr>
          <w:rFonts w:ascii="Century Gothic" w:hAnsi="Century Gothic"/>
        </w:rPr>
        <w:t xml:space="preserve"> privacy, security, and dissemination of </w:t>
      </w:r>
      <w:r w:rsidR="00576C0A">
        <w:rPr>
          <w:rFonts w:ascii="Century Gothic" w:hAnsi="Century Gothic"/>
        </w:rPr>
        <w:t>NLx data</w:t>
      </w:r>
      <w:r>
        <w:rPr>
          <w:rFonts w:ascii="Century Gothic" w:hAnsi="Century Gothic"/>
        </w:rPr>
        <w:t>.</w:t>
      </w:r>
    </w:p>
    <w:p w14:paraId="41B9FFAC" w14:textId="77777777" w:rsidR="00B84215" w:rsidRDefault="00B84215" w:rsidP="00025F8B"/>
    <w:p w14:paraId="5A8A3488" w14:textId="22CCD9D5" w:rsidR="00025F8B" w:rsidRDefault="00025F8B" w:rsidP="00025F8B">
      <w:pPr>
        <w:pStyle w:val="Heading2"/>
      </w:pPr>
      <w:r>
        <w:t>NLx Operations Update</w:t>
      </w:r>
    </w:p>
    <w:p w14:paraId="27CD93ED" w14:textId="2B013A58" w:rsidR="00025F8B" w:rsidRPr="0052199E" w:rsidRDefault="00025F8B" w:rsidP="00025F8B">
      <w:pPr>
        <w:rPr>
          <w:sz w:val="2"/>
        </w:rPr>
      </w:pPr>
    </w:p>
    <w:p w14:paraId="32660F07" w14:textId="77777777" w:rsidR="00576C0A" w:rsidRDefault="00576C0A" w:rsidP="00576C0A">
      <w:pPr>
        <w:rPr>
          <w:rFonts w:ascii="Century Gothic" w:hAnsi="Century Gothic"/>
        </w:rPr>
      </w:pPr>
      <w:r>
        <w:rPr>
          <w:rFonts w:ascii="Century Gothic" w:hAnsi="Century Gothic"/>
        </w:rPr>
        <w:t>Ms. Merriman, Ms. Adams, and Ms. Northcott provided a report on NLx progress between 2007 and 2018, citing growth in key metrics including the following:</w:t>
      </w:r>
    </w:p>
    <w:p w14:paraId="475E2427" w14:textId="019DB6F3" w:rsidR="00576C0A" w:rsidRDefault="00576C0A" w:rsidP="00576C0A">
      <w:pPr>
        <w:pStyle w:val="ListParagraph"/>
        <w:numPr>
          <w:ilvl w:val="0"/>
          <w:numId w:val="9"/>
        </w:numPr>
        <w:rPr>
          <w:rFonts w:ascii="Century Gothic" w:hAnsi="Century Gothic"/>
        </w:rPr>
      </w:pPr>
      <w:r>
        <w:rPr>
          <w:rFonts w:ascii="Century Gothic" w:hAnsi="Century Gothic"/>
        </w:rPr>
        <w:t>All state workforce agencies signed participation agreements, with the last agreement signed in 2014.</w:t>
      </w:r>
    </w:p>
    <w:p w14:paraId="5C79985B" w14:textId="343098AE" w:rsidR="00576C0A" w:rsidRDefault="00576C0A" w:rsidP="00576C0A">
      <w:pPr>
        <w:pStyle w:val="ListParagraph"/>
        <w:numPr>
          <w:ilvl w:val="0"/>
          <w:numId w:val="9"/>
        </w:numPr>
        <w:rPr>
          <w:rFonts w:ascii="Century Gothic" w:hAnsi="Century Gothic"/>
        </w:rPr>
      </w:pPr>
      <w:r>
        <w:rPr>
          <w:rFonts w:ascii="Century Gothic" w:hAnsi="Century Gothic"/>
        </w:rPr>
        <w:t>More than doubled the number of diversity, disability, and veteran/military partners between 2013 and 2018.</w:t>
      </w:r>
    </w:p>
    <w:p w14:paraId="1A804665" w14:textId="1C09553F" w:rsidR="00576C0A" w:rsidRDefault="00576C0A" w:rsidP="00576C0A">
      <w:pPr>
        <w:pStyle w:val="ListParagraph"/>
        <w:numPr>
          <w:ilvl w:val="0"/>
          <w:numId w:val="9"/>
        </w:numPr>
        <w:rPr>
          <w:rFonts w:ascii="Century Gothic" w:hAnsi="Century Gothic"/>
        </w:rPr>
      </w:pPr>
      <w:r>
        <w:rPr>
          <w:rFonts w:ascii="Century Gothic" w:hAnsi="Century Gothic"/>
        </w:rPr>
        <w:t xml:space="preserve">Established other partnerships with LinkedIn, Google, Alliance Enterprises, University of Chicago, Booz Allen, Student Veterans of America, the VA, USDOL, DOD, etc. </w:t>
      </w:r>
    </w:p>
    <w:p w14:paraId="46195A6C" w14:textId="182122D1" w:rsidR="00576C0A" w:rsidRDefault="00576C0A" w:rsidP="00576C0A">
      <w:pPr>
        <w:pStyle w:val="ListParagraph"/>
        <w:numPr>
          <w:ilvl w:val="0"/>
          <w:numId w:val="9"/>
        </w:numPr>
        <w:rPr>
          <w:rFonts w:ascii="Century Gothic" w:hAnsi="Century Gothic"/>
        </w:rPr>
      </w:pPr>
      <w:r>
        <w:rPr>
          <w:rFonts w:ascii="Century Gothic" w:hAnsi="Century Gothic"/>
        </w:rPr>
        <w:t>The Hilton Honors program has served more than 3,000 veteran jobseekers since its inception, with nearly 25 states now participating.</w:t>
      </w:r>
    </w:p>
    <w:p w14:paraId="2B7DE75A" w14:textId="104A5CFB" w:rsidR="00576C0A" w:rsidRDefault="00576C0A" w:rsidP="00576C0A">
      <w:pPr>
        <w:pStyle w:val="ListParagraph"/>
        <w:numPr>
          <w:ilvl w:val="0"/>
          <w:numId w:val="9"/>
        </w:numPr>
        <w:rPr>
          <w:rFonts w:ascii="Century Gothic" w:hAnsi="Century Gothic"/>
        </w:rPr>
      </w:pPr>
      <w:r>
        <w:rPr>
          <w:rFonts w:ascii="Century Gothic" w:hAnsi="Century Gothic"/>
        </w:rPr>
        <w:t>DE membership grew from 300 to over 900 (2007-2018)</w:t>
      </w:r>
      <w:r w:rsidR="0052199E">
        <w:rPr>
          <w:rFonts w:ascii="Century Gothic" w:hAnsi="Century Gothic"/>
        </w:rPr>
        <w:t>.</w:t>
      </w:r>
    </w:p>
    <w:p w14:paraId="4A416B77" w14:textId="71B91824" w:rsidR="00576C0A" w:rsidRDefault="00576C0A" w:rsidP="00576C0A">
      <w:pPr>
        <w:pStyle w:val="ListParagraph"/>
        <w:numPr>
          <w:ilvl w:val="0"/>
          <w:numId w:val="9"/>
        </w:numPr>
        <w:rPr>
          <w:rFonts w:ascii="Century Gothic" w:hAnsi="Century Gothic"/>
        </w:rPr>
      </w:pPr>
      <w:r>
        <w:rPr>
          <w:rFonts w:ascii="Century Gothic" w:hAnsi="Century Gothic"/>
        </w:rPr>
        <w:t>The daily average of jobs on the NLx grew from 600,000 to 2.4 million (2007-2018).</w:t>
      </w:r>
    </w:p>
    <w:p w14:paraId="0865E62F" w14:textId="4B366BA2" w:rsidR="00576C0A" w:rsidRDefault="00576C0A" w:rsidP="00576C0A">
      <w:pPr>
        <w:pStyle w:val="ListParagraph"/>
        <w:numPr>
          <w:ilvl w:val="0"/>
          <w:numId w:val="9"/>
        </w:numPr>
        <w:rPr>
          <w:rFonts w:ascii="Century Gothic" w:hAnsi="Century Gothic"/>
        </w:rPr>
      </w:pPr>
      <w:r>
        <w:rPr>
          <w:rFonts w:ascii="Century Gothic" w:hAnsi="Century Gothic"/>
        </w:rPr>
        <w:t>Unique jobs since 2007 total more than 85 million.</w:t>
      </w:r>
    </w:p>
    <w:p w14:paraId="483C452B" w14:textId="0A819673" w:rsidR="00576C0A" w:rsidRDefault="00576C0A" w:rsidP="00576C0A">
      <w:pPr>
        <w:pStyle w:val="ListParagraph"/>
        <w:numPr>
          <w:ilvl w:val="0"/>
          <w:numId w:val="9"/>
        </w:numPr>
        <w:rPr>
          <w:rFonts w:ascii="Century Gothic" w:hAnsi="Century Gothic"/>
        </w:rPr>
      </w:pPr>
      <w:r>
        <w:rPr>
          <w:rFonts w:ascii="Century Gothic" w:hAnsi="Century Gothic"/>
        </w:rPr>
        <w:t xml:space="preserve">Over 36 million jobs have been distributed via </w:t>
      </w:r>
      <w:proofErr w:type="spellStart"/>
      <w:r>
        <w:rPr>
          <w:rFonts w:ascii="Century Gothic" w:hAnsi="Century Gothic"/>
        </w:rPr>
        <w:t>VetCentral</w:t>
      </w:r>
      <w:proofErr w:type="spellEnd"/>
      <w:r>
        <w:rPr>
          <w:rFonts w:ascii="Century Gothic" w:hAnsi="Century Gothic"/>
        </w:rPr>
        <w:t xml:space="preserve"> to date.</w:t>
      </w:r>
    </w:p>
    <w:p w14:paraId="01CC0251" w14:textId="167C0499" w:rsidR="00576C0A" w:rsidRDefault="00576C0A" w:rsidP="00576C0A">
      <w:pPr>
        <w:rPr>
          <w:rFonts w:ascii="Century Gothic" w:hAnsi="Century Gothic"/>
        </w:rPr>
      </w:pPr>
      <w:r>
        <w:rPr>
          <w:rFonts w:ascii="Century Gothic" w:hAnsi="Century Gothic"/>
        </w:rPr>
        <w:t xml:space="preserve">Ms. Merriman emphasized the creation and maintenance of technology safeguards designed to notify DE staff </w:t>
      </w:r>
      <w:r w:rsidR="0052199E">
        <w:rPr>
          <w:rFonts w:ascii="Century Gothic" w:hAnsi="Century Gothic"/>
        </w:rPr>
        <w:t>about</w:t>
      </w:r>
      <w:r>
        <w:rPr>
          <w:rFonts w:ascii="Century Gothic" w:hAnsi="Century Gothic"/>
        </w:rPr>
        <w:t xml:space="preserve"> empty state job files, missing data, missing job files, etc. Tools like </w:t>
      </w:r>
      <w:proofErr w:type="spellStart"/>
      <w:r>
        <w:rPr>
          <w:rFonts w:ascii="Century Gothic" w:hAnsi="Century Gothic"/>
        </w:rPr>
        <w:t>VetCentral</w:t>
      </w:r>
      <w:proofErr w:type="spellEnd"/>
      <w:r>
        <w:rPr>
          <w:rFonts w:ascii="Century Gothic" w:hAnsi="Century Gothic"/>
        </w:rPr>
        <w:t xml:space="preserve"> and Return Receipt illustrate DE’s commitment to share </w:t>
      </w:r>
      <w:r w:rsidR="00516400">
        <w:rPr>
          <w:rFonts w:ascii="Century Gothic" w:hAnsi="Century Gothic"/>
        </w:rPr>
        <w:t>state-oriented versions of NLx products after making them available to their own members. Return Receipt and other state services also reinforce partnerships between employers, states, and federal entities like OFCCP.</w:t>
      </w:r>
    </w:p>
    <w:p w14:paraId="2A81D430" w14:textId="2E410EB1" w:rsidR="00AB77B5" w:rsidRPr="00576C0A" w:rsidRDefault="00AB77B5" w:rsidP="00576C0A">
      <w:pPr>
        <w:rPr>
          <w:rFonts w:ascii="Century Gothic" w:hAnsi="Century Gothic"/>
        </w:rPr>
      </w:pPr>
      <w:r>
        <w:rPr>
          <w:rFonts w:ascii="Century Gothic" w:hAnsi="Century Gothic"/>
        </w:rPr>
        <w:t>Ms. Adams highlighted updates on NASWA’s veterans programs, includi</w:t>
      </w:r>
      <w:r w:rsidR="008B0B82">
        <w:rPr>
          <w:rFonts w:ascii="Century Gothic" w:hAnsi="Century Gothic"/>
        </w:rPr>
        <w:t>ng the next Veterans Conference to be held</w:t>
      </w:r>
      <w:r>
        <w:rPr>
          <w:rFonts w:ascii="Century Gothic" w:hAnsi="Century Gothic"/>
        </w:rPr>
        <w:t xml:space="preserve"> </w:t>
      </w:r>
      <w:r w:rsidR="008B0B82">
        <w:rPr>
          <w:rFonts w:ascii="Century Gothic" w:hAnsi="Century Gothic"/>
        </w:rPr>
        <w:t>August 7-9,</w:t>
      </w:r>
      <w:r>
        <w:rPr>
          <w:rFonts w:ascii="Century Gothic" w:hAnsi="Century Gothic"/>
        </w:rPr>
        <w:t xml:space="preserve"> 2019 in Washington, DC. For the employer members of the steering committee, the conference is an opportunity to connect with LVERs, DVOPs, and local workforce agency staff. </w:t>
      </w:r>
      <w:r w:rsidR="008B1C79">
        <w:rPr>
          <w:rFonts w:ascii="Century Gothic" w:hAnsi="Century Gothic"/>
        </w:rPr>
        <w:t>Several STCO members expressed interest in a career fair event before or after the conference.</w:t>
      </w:r>
    </w:p>
    <w:p w14:paraId="194A8FC1" w14:textId="77777777" w:rsidR="00576C0A" w:rsidRDefault="00576C0A" w:rsidP="00576C0A">
      <w:pPr>
        <w:rPr>
          <w:rFonts w:ascii="Century Gothic" w:hAnsi="Century Gothic"/>
        </w:rPr>
      </w:pPr>
    </w:p>
    <w:p w14:paraId="69281C68" w14:textId="105B4AA0" w:rsidR="00025F8B" w:rsidRPr="00576C0A" w:rsidRDefault="00025F8B" w:rsidP="00F70AE9">
      <w:pPr>
        <w:pStyle w:val="Heading2"/>
      </w:pPr>
      <w:r>
        <w:t>Employer Update</w:t>
      </w:r>
    </w:p>
    <w:p w14:paraId="18BC6B7D" w14:textId="224F3B8A" w:rsidR="00025F8B" w:rsidRPr="0052199E" w:rsidRDefault="00025F8B" w:rsidP="00025F8B">
      <w:pPr>
        <w:rPr>
          <w:sz w:val="2"/>
        </w:rPr>
      </w:pPr>
    </w:p>
    <w:p w14:paraId="1641B37E" w14:textId="2D7EAC91" w:rsidR="008B0B82" w:rsidRDefault="00240685" w:rsidP="00240685">
      <w:pPr>
        <w:rPr>
          <w:rFonts w:ascii="Century Gothic" w:hAnsi="Century Gothic"/>
        </w:rPr>
      </w:pPr>
      <w:r>
        <w:rPr>
          <w:rFonts w:ascii="Century Gothic" w:hAnsi="Century Gothic"/>
        </w:rPr>
        <w:t xml:space="preserve">Mr. Colin Seal, Public Affairs Manager, </w:t>
      </w:r>
      <w:proofErr w:type="spellStart"/>
      <w:r>
        <w:rPr>
          <w:rFonts w:ascii="Century Gothic" w:hAnsi="Century Gothic"/>
        </w:rPr>
        <w:t>Grifols</w:t>
      </w:r>
      <w:proofErr w:type="spellEnd"/>
      <w:r>
        <w:rPr>
          <w:rFonts w:ascii="Century Gothic" w:hAnsi="Century Gothic"/>
        </w:rPr>
        <w:t xml:space="preserve">, presented on </w:t>
      </w:r>
      <w:proofErr w:type="spellStart"/>
      <w:r>
        <w:rPr>
          <w:rFonts w:ascii="Century Gothic" w:hAnsi="Century Gothic"/>
        </w:rPr>
        <w:t>Grifols</w:t>
      </w:r>
      <w:proofErr w:type="spellEnd"/>
      <w:r>
        <w:rPr>
          <w:rFonts w:ascii="Century Gothic" w:hAnsi="Century Gothic"/>
        </w:rPr>
        <w:t xml:space="preserve">’ efforts to build relationships with the United Services Organization (USO). </w:t>
      </w:r>
      <w:r w:rsidR="008B0B82">
        <w:rPr>
          <w:rFonts w:ascii="Century Gothic" w:hAnsi="Century Gothic"/>
        </w:rPr>
        <w:t xml:space="preserve">The </w:t>
      </w:r>
      <w:proofErr w:type="spellStart"/>
      <w:r w:rsidR="008B0B82">
        <w:rPr>
          <w:rFonts w:ascii="Century Gothic" w:hAnsi="Century Gothic"/>
        </w:rPr>
        <w:t>Grifols</w:t>
      </w:r>
      <w:proofErr w:type="spellEnd"/>
      <w:r w:rsidR="008B0B82">
        <w:rPr>
          <w:rFonts w:ascii="Century Gothic" w:hAnsi="Century Gothic"/>
        </w:rPr>
        <w:t xml:space="preserve"> plasma donor </w:t>
      </w:r>
      <w:r w:rsidR="008B0B82">
        <w:rPr>
          <w:rFonts w:ascii="Century Gothic" w:hAnsi="Century Gothic"/>
        </w:rPr>
        <w:lastRenderedPageBreak/>
        <w:t xml:space="preserve">center in El Paso, TX was the first to partner with the USO, gaining access to the local military base and forging invaluable relationships with base command. Exploring synergies and opportunities for partnerships, </w:t>
      </w:r>
      <w:proofErr w:type="spellStart"/>
      <w:r w:rsidR="008B0B82">
        <w:rPr>
          <w:rFonts w:ascii="Century Gothic" w:hAnsi="Century Gothic"/>
        </w:rPr>
        <w:t>Grifols</w:t>
      </w:r>
      <w:proofErr w:type="spellEnd"/>
      <w:r w:rsidR="008B0B82">
        <w:rPr>
          <w:rFonts w:ascii="Century Gothic" w:hAnsi="Century Gothic"/>
        </w:rPr>
        <w:t xml:space="preserve"> held events on base such as </w:t>
      </w:r>
      <w:r w:rsidR="00D17269">
        <w:rPr>
          <w:rFonts w:ascii="Century Gothic" w:hAnsi="Century Gothic"/>
        </w:rPr>
        <w:t xml:space="preserve">“dinner before payday” for troops. </w:t>
      </w:r>
      <w:proofErr w:type="spellStart"/>
      <w:r w:rsidR="008B0B82">
        <w:rPr>
          <w:rFonts w:ascii="Century Gothic" w:hAnsi="Century Gothic"/>
        </w:rPr>
        <w:t>Grifols</w:t>
      </w:r>
      <w:proofErr w:type="spellEnd"/>
      <w:r w:rsidR="008B0B82">
        <w:rPr>
          <w:rFonts w:ascii="Century Gothic" w:hAnsi="Century Gothic"/>
        </w:rPr>
        <w:t xml:space="preserve"> found that gaining access to a military base led to awareness-building and improved reputation in the community, which in turn boosted employee morale. Center managers even began to use volunteer opportunities at </w:t>
      </w:r>
      <w:proofErr w:type="spellStart"/>
      <w:r w:rsidR="008B0B82">
        <w:rPr>
          <w:rFonts w:ascii="Century Gothic" w:hAnsi="Century Gothic"/>
        </w:rPr>
        <w:t>Grifols</w:t>
      </w:r>
      <w:proofErr w:type="spellEnd"/>
      <w:r w:rsidR="008B0B82">
        <w:rPr>
          <w:rFonts w:ascii="Century Gothic" w:hAnsi="Century Gothic"/>
        </w:rPr>
        <w:t xml:space="preserve">-USO events as rewards for employees doing good work. </w:t>
      </w:r>
    </w:p>
    <w:p w14:paraId="10DD6775" w14:textId="0BE03D4A" w:rsidR="008B0B82" w:rsidRDefault="008B0B82" w:rsidP="00240685">
      <w:pPr>
        <w:rPr>
          <w:rFonts w:ascii="Century Gothic" w:hAnsi="Century Gothic"/>
        </w:rPr>
      </w:pPr>
      <w:r>
        <w:rPr>
          <w:rFonts w:ascii="Century Gothic" w:hAnsi="Century Gothic"/>
        </w:rPr>
        <w:t xml:space="preserve">Today, each </w:t>
      </w:r>
      <w:proofErr w:type="spellStart"/>
      <w:r>
        <w:rPr>
          <w:rFonts w:ascii="Century Gothic" w:hAnsi="Century Gothic"/>
        </w:rPr>
        <w:t>Grifols</w:t>
      </w:r>
      <w:proofErr w:type="spellEnd"/>
      <w:r>
        <w:rPr>
          <w:rFonts w:ascii="Century Gothic" w:hAnsi="Century Gothic"/>
        </w:rPr>
        <w:t xml:space="preserve"> center is required to do two community outreach events per year, resulting in 1,950 such events across the nation in 2018. </w:t>
      </w:r>
      <w:r w:rsidR="00D17269">
        <w:rPr>
          <w:rFonts w:ascii="Century Gothic" w:hAnsi="Century Gothic"/>
        </w:rPr>
        <w:t xml:space="preserve">In the future, </w:t>
      </w:r>
      <w:proofErr w:type="spellStart"/>
      <w:r w:rsidR="00D17269">
        <w:rPr>
          <w:rFonts w:ascii="Century Gothic" w:hAnsi="Century Gothic"/>
        </w:rPr>
        <w:t>Grifols</w:t>
      </w:r>
      <w:proofErr w:type="spellEnd"/>
      <w:r w:rsidR="00D17269">
        <w:rPr>
          <w:rFonts w:ascii="Century Gothic" w:hAnsi="Century Gothic"/>
        </w:rPr>
        <w:t xml:space="preserve"> will engage in the</w:t>
      </w:r>
      <w:r>
        <w:rPr>
          <w:rFonts w:ascii="Century Gothic" w:hAnsi="Century Gothic"/>
        </w:rPr>
        <w:t xml:space="preserve"> USO Pathfinder Program (transition assistance, resume help, and one-on-one support) and </w:t>
      </w:r>
      <w:r w:rsidR="00D17269">
        <w:rPr>
          <w:rFonts w:ascii="Century Gothic" w:hAnsi="Century Gothic"/>
        </w:rPr>
        <w:t>explore opportunities for</w:t>
      </w:r>
      <w:r>
        <w:rPr>
          <w:rFonts w:ascii="Century Gothic" w:hAnsi="Century Gothic"/>
        </w:rPr>
        <w:t xml:space="preserve"> plasma awareness campaigns, toolkits for local engagement, social media</w:t>
      </w:r>
      <w:r w:rsidR="00D17269">
        <w:rPr>
          <w:rFonts w:ascii="Century Gothic" w:hAnsi="Century Gothic"/>
        </w:rPr>
        <w:t xml:space="preserve"> recruiting</w:t>
      </w:r>
      <w:r>
        <w:rPr>
          <w:rFonts w:ascii="Century Gothic" w:hAnsi="Century Gothic"/>
        </w:rPr>
        <w:t>, etc.</w:t>
      </w:r>
    </w:p>
    <w:p w14:paraId="7E8A82C7" w14:textId="2209F971" w:rsidR="00240685" w:rsidRDefault="00240685" w:rsidP="00025F8B"/>
    <w:p w14:paraId="0DF045E7" w14:textId="389F55E2" w:rsidR="00B537EB" w:rsidRDefault="00B537EB" w:rsidP="00B537EB">
      <w:pPr>
        <w:pStyle w:val="Heading2"/>
      </w:pPr>
      <w:r>
        <w:t>Reemployment Activity Exchange</w:t>
      </w:r>
    </w:p>
    <w:p w14:paraId="73B33472" w14:textId="04C6CFED" w:rsidR="00B537EB" w:rsidRPr="00D17269" w:rsidRDefault="00B537EB" w:rsidP="00025F8B">
      <w:pPr>
        <w:rPr>
          <w:sz w:val="2"/>
        </w:rPr>
      </w:pPr>
    </w:p>
    <w:p w14:paraId="0D173E91" w14:textId="60441765" w:rsidR="00C20A1B" w:rsidRDefault="00B537EB" w:rsidP="00025F8B">
      <w:pPr>
        <w:rPr>
          <w:rFonts w:ascii="Century Gothic" w:hAnsi="Century Gothic"/>
        </w:rPr>
      </w:pPr>
      <w:r>
        <w:rPr>
          <w:rFonts w:ascii="Century Gothic" w:hAnsi="Century Gothic"/>
        </w:rPr>
        <w:t xml:space="preserve">Mr. John Courtney, CEO of </w:t>
      </w:r>
      <w:proofErr w:type="spellStart"/>
      <w:r>
        <w:rPr>
          <w:rFonts w:ascii="Century Gothic" w:hAnsi="Century Gothic"/>
        </w:rPr>
        <w:t>NextJob</w:t>
      </w:r>
      <w:proofErr w:type="spellEnd"/>
      <w:r>
        <w:rPr>
          <w:rFonts w:ascii="Century Gothic" w:hAnsi="Century Gothic"/>
        </w:rPr>
        <w:t xml:space="preserve"> and President of the American Institute for Full Employment, </w:t>
      </w:r>
      <w:r w:rsidR="00FE19D7">
        <w:rPr>
          <w:rFonts w:ascii="Century Gothic" w:hAnsi="Century Gothic"/>
        </w:rPr>
        <w:t xml:space="preserve">reviewed some persistent problems on both the jobseeker and employer sides of the labor exchange system. The Reemployment Activity Exchange is </w:t>
      </w:r>
      <w:r w:rsidR="00C20A1B">
        <w:rPr>
          <w:rFonts w:ascii="Century Gothic" w:hAnsi="Century Gothic"/>
        </w:rPr>
        <w:t>a concept aimed at connecting</w:t>
      </w:r>
      <w:r w:rsidR="00FE19D7">
        <w:rPr>
          <w:rFonts w:ascii="Century Gothic" w:hAnsi="Century Gothic"/>
        </w:rPr>
        <w:t xml:space="preserve"> certified activities between state unemployment insurance agencies and public-private hubs of individual linked data. </w:t>
      </w:r>
      <w:r w:rsidR="00C20A1B">
        <w:rPr>
          <w:rFonts w:ascii="Century Gothic" w:hAnsi="Century Gothic"/>
        </w:rPr>
        <w:t xml:space="preserve">He explained the “job search web” as a network </w:t>
      </w:r>
      <w:r w:rsidR="00D17269">
        <w:rPr>
          <w:rFonts w:ascii="Century Gothic" w:hAnsi="Century Gothic"/>
        </w:rPr>
        <w:t>of</w:t>
      </w:r>
      <w:r w:rsidR="00C20A1B">
        <w:rPr>
          <w:rFonts w:ascii="Century Gothic" w:hAnsi="Century Gothic"/>
        </w:rPr>
        <w:t xml:space="preserve"> labor market intermediaries such as nonprofit job clubs, employer-paid outplacement services, ATSs, staffing firms, LinkedIn and Facebook, and American Job Centers. A unique jobseeker ID to track claimants would ensure no data </w:t>
      </w:r>
      <w:r w:rsidR="00D17269">
        <w:rPr>
          <w:rFonts w:ascii="Century Gothic" w:hAnsi="Century Gothic"/>
        </w:rPr>
        <w:t>would be</w:t>
      </w:r>
      <w:r w:rsidR="00C20A1B">
        <w:rPr>
          <w:rFonts w:ascii="Century Gothic" w:hAnsi="Century Gothic"/>
        </w:rPr>
        <w:t xml:space="preserve"> stored in external systems.</w:t>
      </w:r>
    </w:p>
    <w:p w14:paraId="5A237763" w14:textId="2F4274C1" w:rsidR="00B537EB" w:rsidRDefault="0043531A" w:rsidP="00025F8B">
      <w:pPr>
        <w:rPr>
          <w:rFonts w:ascii="Century Gothic" w:hAnsi="Century Gothic"/>
        </w:rPr>
      </w:pPr>
      <w:r>
        <w:rPr>
          <w:rFonts w:ascii="Century Gothic" w:hAnsi="Century Gothic"/>
        </w:rPr>
        <w:t>Mr. D</w:t>
      </w:r>
      <w:r w:rsidR="00C20A1B">
        <w:rPr>
          <w:rFonts w:ascii="Century Gothic" w:hAnsi="Century Gothic"/>
        </w:rPr>
        <w:t>owling asked how the reemployment activities</w:t>
      </w:r>
      <w:r>
        <w:rPr>
          <w:rFonts w:ascii="Century Gothic" w:hAnsi="Century Gothic"/>
        </w:rPr>
        <w:t xml:space="preserve"> outlined would integrate with RESEA, noting the differing capacity for self-reported activities across state labor exchange systems. </w:t>
      </w:r>
      <w:r w:rsidR="00C20A1B">
        <w:rPr>
          <w:rFonts w:ascii="Century Gothic" w:hAnsi="Century Gothic"/>
        </w:rPr>
        <w:t xml:space="preserve">Speaking to the proposed unique ID, Ms. Chambers raised potential GDPR concerns around requiring employers to add a field in their ATSs. Mr. Terrell mentioned the </w:t>
      </w:r>
      <w:proofErr w:type="spellStart"/>
      <w:r w:rsidR="00C20A1B">
        <w:rPr>
          <w:rFonts w:ascii="Century Gothic" w:hAnsi="Century Gothic"/>
        </w:rPr>
        <w:t>NLx’s</w:t>
      </w:r>
      <w:proofErr w:type="spellEnd"/>
      <w:r w:rsidR="00C20A1B">
        <w:rPr>
          <w:rFonts w:ascii="Century Gothic" w:hAnsi="Century Gothic"/>
        </w:rPr>
        <w:t xml:space="preserve"> vested interest in increasing quality applications, as well as leveraging public/private partnerships already in place. In response, Mr. Courtney stated a desire to vet possibilities before the next </w:t>
      </w:r>
      <w:r w:rsidR="00B0519E">
        <w:rPr>
          <w:rFonts w:ascii="Century Gothic" w:hAnsi="Century Gothic"/>
        </w:rPr>
        <w:t>STCO</w:t>
      </w:r>
      <w:r w:rsidR="00C20A1B">
        <w:rPr>
          <w:rFonts w:ascii="Century Gothic" w:hAnsi="Century Gothic"/>
        </w:rPr>
        <w:t xml:space="preserve"> meeting and</w:t>
      </w:r>
      <w:r w:rsidR="00D17269">
        <w:rPr>
          <w:rFonts w:ascii="Century Gothic" w:hAnsi="Century Gothic"/>
        </w:rPr>
        <w:t xml:space="preserve"> to</w:t>
      </w:r>
      <w:r w:rsidR="00C20A1B">
        <w:rPr>
          <w:rFonts w:ascii="Century Gothic" w:hAnsi="Century Gothic"/>
        </w:rPr>
        <w:t xml:space="preserve"> loop in USDOL.</w:t>
      </w:r>
    </w:p>
    <w:p w14:paraId="7B466C60" w14:textId="77777777" w:rsidR="00B537EB" w:rsidRDefault="00B537EB" w:rsidP="00025F8B">
      <w:pPr>
        <w:pStyle w:val="Heading2"/>
      </w:pPr>
    </w:p>
    <w:p w14:paraId="239B62CB" w14:textId="7DF04763" w:rsidR="00025F8B" w:rsidRDefault="00025F8B" w:rsidP="00025F8B">
      <w:pPr>
        <w:pStyle w:val="Heading2"/>
      </w:pPr>
      <w:r>
        <w:t>U.S. Chamber of Commerce Foundation Update</w:t>
      </w:r>
    </w:p>
    <w:p w14:paraId="05EF976E" w14:textId="77777777" w:rsidR="00AD3331" w:rsidRPr="00D17269" w:rsidRDefault="00AD3331" w:rsidP="00AD3331">
      <w:pPr>
        <w:rPr>
          <w:sz w:val="2"/>
        </w:rPr>
      </w:pPr>
    </w:p>
    <w:p w14:paraId="44221AED" w14:textId="246CA61C" w:rsidR="000D410C" w:rsidRDefault="00AD3331" w:rsidP="00025F8B">
      <w:pPr>
        <w:rPr>
          <w:rFonts w:ascii="Century Gothic" w:hAnsi="Century Gothic"/>
        </w:rPr>
      </w:pPr>
      <w:r>
        <w:rPr>
          <w:rFonts w:ascii="Century Gothic" w:hAnsi="Century Gothic"/>
        </w:rPr>
        <w:t xml:space="preserve">Mr. Jason Tyszko, Vice President of the Center for Education and Workforce, U.S. Chamber of Commerce Foundation, named some of the key challenges in an economy that will compete on talent, </w:t>
      </w:r>
      <w:r w:rsidR="00D17269">
        <w:rPr>
          <w:rFonts w:ascii="Century Gothic" w:hAnsi="Century Gothic"/>
        </w:rPr>
        <w:t>such as</w:t>
      </w:r>
      <w:r>
        <w:rPr>
          <w:rFonts w:ascii="Century Gothic" w:hAnsi="Century Gothic"/>
        </w:rPr>
        <w:t xml:space="preserve"> growing demand for return-on-investment from p</w:t>
      </w:r>
      <w:r w:rsidR="00B0519E">
        <w:rPr>
          <w:rFonts w:ascii="Century Gothic" w:hAnsi="Century Gothic"/>
        </w:rPr>
        <w:t>ublic and private stakeholders and a lack</w:t>
      </w:r>
      <w:r w:rsidR="000D410C">
        <w:rPr>
          <w:rFonts w:ascii="Century Gothic" w:hAnsi="Century Gothic"/>
        </w:rPr>
        <w:t xml:space="preserve"> of data interoperability between employers, credentialing providers, and learner record platforms.</w:t>
      </w:r>
      <w:r w:rsidR="00B0519E">
        <w:rPr>
          <w:rFonts w:ascii="Century Gothic" w:hAnsi="Century Gothic"/>
        </w:rPr>
        <w:t xml:space="preserve"> “</w:t>
      </w:r>
      <w:r w:rsidR="000D410C">
        <w:rPr>
          <w:rFonts w:ascii="Century Gothic" w:hAnsi="Century Gothic"/>
        </w:rPr>
        <w:t>Talent Pipeline Management</w:t>
      </w:r>
      <w:r w:rsidR="00B0519E">
        <w:rPr>
          <w:rFonts w:ascii="Century Gothic" w:hAnsi="Century Gothic"/>
        </w:rPr>
        <w:t>” (TPM) is a supply chain approach to closing the skills gap and shaping educational content to ensure alignment with employer needs.</w:t>
      </w:r>
      <w:r w:rsidR="000D410C">
        <w:rPr>
          <w:rFonts w:ascii="Century Gothic" w:hAnsi="Century Gothic"/>
        </w:rPr>
        <w:t xml:space="preserve"> </w:t>
      </w:r>
      <w:r w:rsidR="00B0519E">
        <w:rPr>
          <w:rFonts w:ascii="Century Gothic" w:hAnsi="Century Gothic"/>
        </w:rPr>
        <w:t>The concept p</w:t>
      </w:r>
      <w:r w:rsidR="000D410C">
        <w:rPr>
          <w:rFonts w:ascii="Century Gothic" w:hAnsi="Century Gothic"/>
        </w:rPr>
        <w:t>rovides a structured process for collec</w:t>
      </w:r>
      <w:r w:rsidR="00B0519E">
        <w:rPr>
          <w:rFonts w:ascii="Century Gothic" w:hAnsi="Century Gothic"/>
        </w:rPr>
        <w:t xml:space="preserve">tive action and decision making by (1) </w:t>
      </w:r>
      <w:r w:rsidR="00B0519E">
        <w:rPr>
          <w:rFonts w:ascii="Century Gothic" w:hAnsi="Century Gothic"/>
        </w:rPr>
        <w:lastRenderedPageBreak/>
        <w:t xml:space="preserve">organizing employer </w:t>
      </w:r>
      <w:proofErr w:type="spellStart"/>
      <w:r w:rsidR="00B0519E">
        <w:rPr>
          <w:rFonts w:ascii="Century Gothic" w:hAnsi="Century Gothic"/>
        </w:rPr>
        <w:t>collaboratives</w:t>
      </w:r>
      <w:proofErr w:type="spellEnd"/>
      <w:r w:rsidR="00B0519E">
        <w:rPr>
          <w:rFonts w:ascii="Century Gothic" w:hAnsi="Century Gothic"/>
        </w:rPr>
        <w:t>, (2) engaging in demand planning, (3) communicating competency and credential requirements, (4) analyzing talent flows, (5) building talent supply chains, and (6) engaging in continuous improvement. Mr. Tys</w:t>
      </w:r>
      <w:r w:rsidR="009E4573">
        <w:rPr>
          <w:rFonts w:ascii="Century Gothic" w:hAnsi="Century Gothic"/>
        </w:rPr>
        <w:t>z</w:t>
      </w:r>
      <w:r w:rsidR="00B0519E">
        <w:rPr>
          <w:rFonts w:ascii="Century Gothic" w:hAnsi="Century Gothic"/>
        </w:rPr>
        <w:t xml:space="preserve">ko shared a variety of tools designed to log this process, </w:t>
      </w:r>
      <w:r w:rsidR="00D17269">
        <w:rPr>
          <w:rFonts w:ascii="Century Gothic" w:hAnsi="Century Gothic"/>
        </w:rPr>
        <w:t>as well as</w:t>
      </w:r>
      <w:r w:rsidR="00B0519E">
        <w:rPr>
          <w:rFonts w:ascii="Century Gothic" w:hAnsi="Century Gothic"/>
        </w:rPr>
        <w:t xml:space="preserve"> the TPM Academy to facilitate peer-to-peer networking and learning.</w:t>
      </w:r>
    </w:p>
    <w:p w14:paraId="4346179D" w14:textId="20E8E204" w:rsidR="00B0519E" w:rsidRDefault="00B0519E" w:rsidP="000D410C">
      <w:pPr>
        <w:rPr>
          <w:rFonts w:ascii="Century Gothic" w:hAnsi="Century Gothic"/>
        </w:rPr>
      </w:pPr>
      <w:r>
        <w:rPr>
          <w:rFonts w:ascii="Century Gothic" w:hAnsi="Century Gothic"/>
        </w:rPr>
        <w:t xml:space="preserve">The Job Data Exchange (JDX) will be a web-based, dynamic system to help employers better communicate in-demand skills </w:t>
      </w:r>
      <w:r w:rsidR="00D17269">
        <w:rPr>
          <w:rFonts w:ascii="Century Gothic" w:hAnsi="Century Gothic"/>
        </w:rPr>
        <w:t>and competencies through better-</w:t>
      </w:r>
      <w:r>
        <w:rPr>
          <w:rFonts w:ascii="Century Gothic" w:hAnsi="Century Gothic"/>
        </w:rPr>
        <w:t>written, open data job descriptions. An end goal is distribute jobs data to preferred and trusted talent sourcing partners while fostering next-gen LMI. The JDX is currently in a pilot phase with employers, HR technology vendors, and talent sourcing partners. Mr. Terrell is a member of the JDX Advisory Board.</w:t>
      </w:r>
    </w:p>
    <w:p w14:paraId="5D74D645" w14:textId="7216E190" w:rsidR="00CB5E57" w:rsidRDefault="00B0519E" w:rsidP="000D410C">
      <w:pPr>
        <w:rPr>
          <w:rFonts w:ascii="Century Gothic" w:hAnsi="Century Gothic"/>
        </w:rPr>
      </w:pPr>
      <w:r>
        <w:rPr>
          <w:rFonts w:ascii="Century Gothic" w:hAnsi="Century Gothic"/>
        </w:rPr>
        <w:t xml:space="preserve">Lastly, the T3 Innovation Network aims to improve the increasingly open, decentralized, public-private data infrastructure for the talent marketplace by bringing together stakeholders to identify breakthrough opportunities and partnerships. </w:t>
      </w:r>
      <w:r w:rsidR="009E4573">
        <w:rPr>
          <w:rFonts w:ascii="Century Gothic" w:hAnsi="Century Gothic"/>
        </w:rPr>
        <w:t>NASWA is also involved in this initiative and will continuously update the STCO on pilot projects as they solidify. Ms. Stanton volunteered for future involvement in the aforementioned initiatives, especially by connecting the Chamber Foundation to her local chamber on issues related to career pathways. Mr. Pier mentioned the need for federal contractors to adhere to OFCCP constraints for job descriptions. In response, Mr. Tyszko reiterated the importance of feedback from relevant stakeholders, and said the key will be adoption by the top HR technology vendors.</w:t>
      </w:r>
    </w:p>
    <w:p w14:paraId="6676309C" w14:textId="77777777" w:rsidR="00AD3331" w:rsidRDefault="00AD3331" w:rsidP="00025F8B"/>
    <w:p w14:paraId="743B9D70" w14:textId="2BC0880E" w:rsidR="00025F8B" w:rsidRPr="00025F8B" w:rsidRDefault="00025F8B" w:rsidP="00025F8B">
      <w:pPr>
        <w:pStyle w:val="Heading2"/>
      </w:pPr>
      <w:r>
        <w:t>Communications Discussion</w:t>
      </w:r>
    </w:p>
    <w:p w14:paraId="2862C52C" w14:textId="14E12D1A" w:rsidR="00025F8B" w:rsidRPr="00D17269" w:rsidRDefault="00025F8B" w:rsidP="005922CE">
      <w:pPr>
        <w:rPr>
          <w:rFonts w:ascii="Century Gothic" w:hAnsi="Century Gothic"/>
          <w:sz w:val="2"/>
        </w:rPr>
      </w:pPr>
    </w:p>
    <w:p w14:paraId="0DC54206" w14:textId="213373D2" w:rsidR="00ED2A37" w:rsidRDefault="009E4573" w:rsidP="00607093">
      <w:pPr>
        <w:rPr>
          <w:rFonts w:ascii="Century Gothic" w:hAnsi="Century Gothic"/>
        </w:rPr>
      </w:pPr>
      <w:r>
        <w:rPr>
          <w:rFonts w:ascii="Century Gothic" w:hAnsi="Century Gothic"/>
        </w:rPr>
        <w:t>Recapping the NLx strategic communications process launched at the STCO meeting in November 2017, Mr. Terrell introduced Ms. Teri O’Neal from A. Bright Idea</w:t>
      </w:r>
      <w:r w:rsidR="00D17269">
        <w:rPr>
          <w:rFonts w:ascii="Century Gothic" w:hAnsi="Century Gothic"/>
        </w:rPr>
        <w:t xml:space="preserve"> (ABI)</w:t>
      </w:r>
      <w:r>
        <w:rPr>
          <w:rFonts w:ascii="Century Gothic" w:hAnsi="Century Gothic"/>
        </w:rPr>
        <w:t>. Ms. O’Neal reviewed the work of her team in conducting background research, focus groups, and interviews. Acknowledging that “success” for the NLx comes from member engagement on both sides, Ms. O’Neal highlighted a three-year campaign plan with recommendations to streamline the communication process and develop shared marketing resources tailored to different audiences.</w:t>
      </w:r>
      <w:r w:rsidR="00607093">
        <w:rPr>
          <w:rFonts w:ascii="Century Gothic" w:hAnsi="Century Gothic"/>
        </w:rPr>
        <w:t xml:space="preserve"> The goals of the marketing campaign are as follows:</w:t>
      </w:r>
    </w:p>
    <w:p w14:paraId="7CA1AE09" w14:textId="24823B8D" w:rsidR="00ED2A37" w:rsidRDefault="00ED2A37" w:rsidP="009F6590">
      <w:pPr>
        <w:pStyle w:val="ListParagraph"/>
        <w:numPr>
          <w:ilvl w:val="0"/>
          <w:numId w:val="5"/>
        </w:numPr>
        <w:rPr>
          <w:rFonts w:ascii="Century Gothic" w:hAnsi="Century Gothic"/>
        </w:rPr>
      </w:pPr>
      <w:r>
        <w:rPr>
          <w:rFonts w:ascii="Century Gothic" w:hAnsi="Century Gothic"/>
        </w:rPr>
        <w:t>Speak in one unified voice and effectively engage all stakeholders to be ambassadors for the NLx.</w:t>
      </w:r>
    </w:p>
    <w:p w14:paraId="333345B9" w14:textId="5FFE291D" w:rsidR="00ED2A37" w:rsidRDefault="00ED2A37" w:rsidP="009F6590">
      <w:pPr>
        <w:pStyle w:val="ListParagraph"/>
        <w:numPr>
          <w:ilvl w:val="0"/>
          <w:numId w:val="5"/>
        </w:numPr>
        <w:rPr>
          <w:rFonts w:ascii="Century Gothic" w:hAnsi="Century Gothic"/>
        </w:rPr>
      </w:pPr>
      <w:r>
        <w:rPr>
          <w:rFonts w:ascii="Century Gothic" w:hAnsi="Century Gothic"/>
        </w:rPr>
        <w:t>Position the NLx as the premier national labor e</w:t>
      </w:r>
      <w:r w:rsidR="00607093">
        <w:rPr>
          <w:rFonts w:ascii="Century Gothic" w:hAnsi="Century Gothic"/>
        </w:rPr>
        <w:t xml:space="preserve">xchange for the United States, </w:t>
      </w:r>
      <w:r>
        <w:rPr>
          <w:rFonts w:ascii="Century Gothic" w:hAnsi="Century Gothic"/>
        </w:rPr>
        <w:t>and enhance that recognition across all decision makers</w:t>
      </w:r>
      <w:r w:rsidR="00607093">
        <w:rPr>
          <w:rFonts w:ascii="Century Gothic" w:hAnsi="Century Gothic"/>
        </w:rPr>
        <w:t>.</w:t>
      </w:r>
    </w:p>
    <w:p w14:paraId="21B06FB7" w14:textId="09C1FF62" w:rsidR="00ED2A37" w:rsidRDefault="00ED2A37" w:rsidP="009F6590">
      <w:pPr>
        <w:pStyle w:val="ListParagraph"/>
        <w:numPr>
          <w:ilvl w:val="0"/>
          <w:numId w:val="5"/>
        </w:numPr>
        <w:rPr>
          <w:rFonts w:ascii="Century Gothic" w:hAnsi="Century Gothic"/>
        </w:rPr>
      </w:pPr>
      <w:r>
        <w:rPr>
          <w:rFonts w:ascii="Century Gothic" w:hAnsi="Century Gothic"/>
        </w:rPr>
        <w:t>Develop consistent, visually-appealing communication tools to promote the NLx.</w:t>
      </w:r>
    </w:p>
    <w:p w14:paraId="5008DF61" w14:textId="5A081120" w:rsidR="00ED2A37" w:rsidRDefault="00CE7EEE" w:rsidP="00607093">
      <w:pPr>
        <w:rPr>
          <w:rFonts w:ascii="Century Gothic" w:hAnsi="Century Gothic"/>
        </w:rPr>
      </w:pPr>
      <w:r>
        <w:rPr>
          <w:rFonts w:ascii="Century Gothic" w:hAnsi="Century Gothic"/>
        </w:rPr>
        <w:t xml:space="preserve">Key recommendations that emerged from the focus groups were the creation of a brand ambassador toolkit for STCO members to adequately talk about the program – including messaging materials and an elevator speech – as well as more peer-to-peer exchanges at STCO meetings with advance notice about discussion topics. Action </w:t>
      </w:r>
      <w:r>
        <w:rPr>
          <w:rFonts w:ascii="Century Gothic" w:hAnsi="Century Gothic"/>
        </w:rPr>
        <w:lastRenderedPageBreak/>
        <w:t xml:space="preserve">items from STCO meetings must also be communicated to broader audiences. </w:t>
      </w:r>
      <w:r w:rsidR="00607093">
        <w:rPr>
          <w:rFonts w:ascii="Century Gothic" w:hAnsi="Century Gothic"/>
        </w:rPr>
        <w:t xml:space="preserve">Ms. O’Neal said the NLx has a strong visual brand that should be tweaked to align with visual, verbal, virtual, and visceral components. </w:t>
      </w:r>
      <w:r w:rsidR="00D17269">
        <w:rPr>
          <w:rFonts w:ascii="Century Gothic" w:hAnsi="Century Gothic"/>
        </w:rPr>
        <w:t>The</w:t>
      </w:r>
      <w:r w:rsidR="00607093">
        <w:rPr>
          <w:rFonts w:ascii="Century Gothic" w:hAnsi="Century Gothic"/>
        </w:rPr>
        <w:t xml:space="preserve"> three-year plan is fluid, and timelines will be determined by the NLx operations team.</w:t>
      </w:r>
    </w:p>
    <w:p w14:paraId="5DF2A27F" w14:textId="5C2D50A1" w:rsidR="00672441" w:rsidRDefault="00CE7EEE" w:rsidP="00607093">
      <w:pPr>
        <w:rPr>
          <w:rFonts w:ascii="Century Gothic" w:hAnsi="Century Gothic"/>
        </w:rPr>
      </w:pPr>
      <w:r>
        <w:rPr>
          <w:rFonts w:ascii="Century Gothic" w:hAnsi="Century Gothic"/>
        </w:rPr>
        <w:t>Mr. Dowling said efforts to co-brand state labor exchange systems with messaging like “powered by the NLx” (promoting a trusted, legitimate, clean feed with a national message) would free up state staff to focus on things like building relationships with employers and jobseekers. Several STCO members agreed with the assessment that state job banks are the talent marketplace’s “best kept secret,” and intentional marketing efforts through the NLx could change that. One suggestion was for states to examine the level of penetration depending on whether jobseekers are required to register in the state job bank to view jobs.</w:t>
      </w:r>
      <w:r w:rsidR="00672441">
        <w:rPr>
          <w:rFonts w:ascii="Century Gothic" w:hAnsi="Century Gothic"/>
        </w:rPr>
        <w:t xml:space="preserve"> </w:t>
      </w:r>
      <w:r w:rsidR="00D17269">
        <w:rPr>
          <w:rFonts w:ascii="Century Gothic" w:hAnsi="Century Gothic"/>
        </w:rPr>
        <w:t>Several employer members</w:t>
      </w:r>
      <w:r w:rsidR="00672441">
        <w:rPr>
          <w:rFonts w:ascii="Century Gothic" w:hAnsi="Century Gothic"/>
        </w:rPr>
        <w:t xml:space="preserve"> wondered if the era of the big job boards was coming to a close, and whether the NLx should emphasize the no-cost recruitment component in its pitch. Several state members </w:t>
      </w:r>
      <w:r w:rsidR="00D17269">
        <w:rPr>
          <w:rFonts w:ascii="Century Gothic" w:hAnsi="Century Gothic"/>
        </w:rPr>
        <w:t>added that</w:t>
      </w:r>
      <w:r w:rsidR="00672441">
        <w:rPr>
          <w:rFonts w:ascii="Century Gothic" w:hAnsi="Century Gothic"/>
        </w:rPr>
        <w:t xml:space="preserve"> the focus should be more than just the “required customer base” of unemployed jobseeker customers – rather, states should be helping people find their next great job.</w:t>
      </w:r>
    </w:p>
    <w:p w14:paraId="315B1233" w14:textId="737A4AC3" w:rsidR="00CE7EEE" w:rsidRDefault="00672441" w:rsidP="00607093">
      <w:pPr>
        <w:rPr>
          <w:rFonts w:ascii="Century Gothic" w:hAnsi="Century Gothic"/>
        </w:rPr>
      </w:pPr>
      <w:r>
        <w:rPr>
          <w:rFonts w:ascii="Century Gothic" w:hAnsi="Century Gothic"/>
        </w:rPr>
        <w:t>Mr. Terrell said he would share the rest of ABI’s market research with the committee. The NLx operations and marketing teams will digest the proposed plan, make decisions on key pieces, and get a final draft plan from ABI. In the meantime, the STCO can expect more frequent communication about the NLx before the next meeting.</w:t>
      </w:r>
    </w:p>
    <w:p w14:paraId="3B14DD28" w14:textId="77777777" w:rsidR="00334B2F" w:rsidRDefault="00334B2F" w:rsidP="00223897">
      <w:pPr>
        <w:rPr>
          <w:rFonts w:ascii="Century Gothic" w:hAnsi="Century Gothic"/>
        </w:rPr>
      </w:pPr>
    </w:p>
    <w:p w14:paraId="170AD5ED" w14:textId="76BF7D74" w:rsidR="00F74052" w:rsidRDefault="00F74052" w:rsidP="00F74052">
      <w:pPr>
        <w:pStyle w:val="Heading2"/>
      </w:pPr>
      <w:r>
        <w:t>Peer-to-Peer Exchange</w:t>
      </w:r>
    </w:p>
    <w:p w14:paraId="6EA2CDD6" w14:textId="77777777" w:rsidR="00F74052" w:rsidRPr="00F74052" w:rsidRDefault="00F74052" w:rsidP="00F74052">
      <w:pPr>
        <w:rPr>
          <w:sz w:val="2"/>
        </w:rPr>
      </w:pPr>
    </w:p>
    <w:p w14:paraId="56DBBA82" w14:textId="6AFCAE3B" w:rsidR="00F74052" w:rsidRPr="00F74052" w:rsidRDefault="00F74052" w:rsidP="00F74052">
      <w:r>
        <w:rPr>
          <w:rFonts w:ascii="Century Gothic" w:hAnsi="Century Gothic"/>
        </w:rPr>
        <w:t xml:space="preserve">For the final session of the meeting, STCO members engaged in an open peer-to-peer discussion. Ms. Toskey shared updates on the coming launch of Minnesota </w:t>
      </w:r>
      <w:proofErr w:type="spellStart"/>
      <w:r>
        <w:rPr>
          <w:rFonts w:ascii="Century Gothic" w:hAnsi="Century Gothic"/>
        </w:rPr>
        <w:t>CareerForce</w:t>
      </w:r>
      <w:proofErr w:type="spellEnd"/>
      <w:r>
        <w:rPr>
          <w:rFonts w:ascii="Century Gothic" w:hAnsi="Century Gothic"/>
        </w:rPr>
        <w:t xml:space="preserve">, a career development and talent matching resource that will feature a career seeker dashboard; an interest finder; a skills matcher; occupation, education, wage and growth profile; and more. </w:t>
      </w:r>
      <w:proofErr w:type="spellStart"/>
      <w:r>
        <w:rPr>
          <w:rFonts w:ascii="Century Gothic" w:hAnsi="Century Gothic"/>
        </w:rPr>
        <w:t>CareerForce</w:t>
      </w:r>
      <w:proofErr w:type="spellEnd"/>
      <w:r>
        <w:rPr>
          <w:rFonts w:ascii="Century Gothic" w:hAnsi="Century Gothic"/>
        </w:rPr>
        <w:t xml:space="preserve"> will also contain resources for diversity, equity and inclusion, and employer success stories.</w:t>
      </w:r>
    </w:p>
    <w:p w14:paraId="132F4230" w14:textId="77777777" w:rsidR="00F74052" w:rsidRDefault="00F74052" w:rsidP="00223897">
      <w:pPr>
        <w:rPr>
          <w:rFonts w:ascii="Century Gothic" w:hAnsi="Century Gothic"/>
        </w:rPr>
      </w:pPr>
    </w:p>
    <w:p w14:paraId="5B214B5B" w14:textId="06C38880" w:rsidR="00AD06CF" w:rsidRDefault="00AD06CF" w:rsidP="00AD06CF">
      <w:pPr>
        <w:pStyle w:val="Heading2"/>
      </w:pPr>
      <w:r>
        <w:t>Future Meeting Dates</w:t>
      </w:r>
    </w:p>
    <w:p w14:paraId="7B22F2A4" w14:textId="77777777" w:rsidR="00AD06CF" w:rsidRPr="00AD06CF" w:rsidRDefault="00AD06CF" w:rsidP="00AD06CF">
      <w:pPr>
        <w:rPr>
          <w:sz w:val="2"/>
        </w:rPr>
      </w:pPr>
    </w:p>
    <w:p w14:paraId="3F400028" w14:textId="7E5383E4" w:rsidR="00673065" w:rsidRPr="00AF08CD" w:rsidRDefault="009554D6" w:rsidP="00CE6C8D">
      <w:r>
        <w:rPr>
          <w:rFonts w:ascii="Century Gothic" w:hAnsi="Century Gothic"/>
        </w:rPr>
        <w:t xml:space="preserve">The </w:t>
      </w:r>
      <w:r w:rsidR="00672441">
        <w:rPr>
          <w:rFonts w:ascii="Century Gothic" w:hAnsi="Century Gothic"/>
        </w:rPr>
        <w:t>next STCO meeting will be held in Park City, Utah in June 2019, with exact dates to be announced in the near future.</w:t>
      </w:r>
    </w:p>
    <w:sectPr w:rsidR="00673065" w:rsidRPr="00AF08CD" w:rsidSect="00F33BAF">
      <w:headerReference w:type="default" r:id="rId8"/>
      <w:footerReference w:type="default" r:id="rId9"/>
      <w:pgSz w:w="12240" w:h="15840"/>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9EB95A" w14:textId="77777777" w:rsidR="009F6590" w:rsidRDefault="009F6590" w:rsidP="00A4260F">
      <w:pPr>
        <w:spacing w:after="0" w:line="240" w:lineRule="auto"/>
      </w:pPr>
      <w:r>
        <w:separator/>
      </w:r>
    </w:p>
  </w:endnote>
  <w:endnote w:type="continuationSeparator" w:id="0">
    <w:p w14:paraId="36A4962C" w14:textId="77777777" w:rsidR="009F6590" w:rsidRDefault="009F6590" w:rsidP="00A426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6620220"/>
      <w:docPartObj>
        <w:docPartGallery w:val="Page Numbers (Bottom of Page)"/>
        <w:docPartUnique/>
      </w:docPartObj>
    </w:sdtPr>
    <w:sdtEndPr>
      <w:rPr>
        <w:rFonts w:ascii="Century Gothic" w:hAnsi="Century Gothic"/>
        <w:sz w:val="16"/>
      </w:rPr>
    </w:sdtEndPr>
    <w:sdtContent>
      <w:sdt>
        <w:sdtPr>
          <w:rPr>
            <w:rFonts w:ascii="Century Gothic" w:hAnsi="Century Gothic"/>
            <w:sz w:val="16"/>
          </w:rPr>
          <w:id w:val="-1769616900"/>
          <w:docPartObj>
            <w:docPartGallery w:val="Page Numbers (Top of Page)"/>
            <w:docPartUnique/>
          </w:docPartObj>
        </w:sdtPr>
        <w:sdtEndPr/>
        <w:sdtContent>
          <w:p w14:paraId="00DF4FEC" w14:textId="1DE4CC3C" w:rsidR="00075E91" w:rsidRPr="00B74D5A" w:rsidRDefault="00075E91" w:rsidP="00B74D5A">
            <w:pPr>
              <w:pStyle w:val="Footer"/>
              <w:jc w:val="right"/>
              <w:rPr>
                <w:rFonts w:ascii="Century Gothic" w:hAnsi="Century Gothic"/>
                <w:sz w:val="16"/>
              </w:rPr>
            </w:pPr>
            <w:r w:rsidRPr="008109B5">
              <w:rPr>
                <w:rFonts w:ascii="Century Gothic" w:hAnsi="Century Gothic"/>
                <w:sz w:val="16"/>
              </w:rPr>
              <w:t xml:space="preserve">Page </w:t>
            </w:r>
            <w:r w:rsidRPr="008109B5">
              <w:rPr>
                <w:rFonts w:ascii="Century Gothic" w:hAnsi="Century Gothic"/>
                <w:b/>
                <w:bCs/>
                <w:sz w:val="18"/>
                <w:szCs w:val="24"/>
              </w:rPr>
              <w:fldChar w:fldCharType="begin"/>
            </w:r>
            <w:r w:rsidRPr="008109B5">
              <w:rPr>
                <w:rFonts w:ascii="Century Gothic" w:hAnsi="Century Gothic"/>
                <w:b/>
                <w:bCs/>
                <w:sz w:val="16"/>
              </w:rPr>
              <w:instrText xml:space="preserve"> PAGE </w:instrText>
            </w:r>
            <w:r w:rsidRPr="008109B5">
              <w:rPr>
                <w:rFonts w:ascii="Century Gothic" w:hAnsi="Century Gothic"/>
                <w:b/>
                <w:bCs/>
                <w:sz w:val="18"/>
                <w:szCs w:val="24"/>
              </w:rPr>
              <w:fldChar w:fldCharType="separate"/>
            </w:r>
            <w:r w:rsidR="00F87C03">
              <w:rPr>
                <w:rFonts w:ascii="Century Gothic" w:hAnsi="Century Gothic"/>
                <w:b/>
                <w:bCs/>
                <w:noProof/>
                <w:sz w:val="16"/>
              </w:rPr>
              <w:t>4</w:t>
            </w:r>
            <w:r w:rsidRPr="008109B5">
              <w:rPr>
                <w:rFonts w:ascii="Century Gothic" w:hAnsi="Century Gothic"/>
                <w:b/>
                <w:bCs/>
                <w:sz w:val="18"/>
                <w:szCs w:val="24"/>
              </w:rPr>
              <w:fldChar w:fldCharType="end"/>
            </w:r>
            <w:r w:rsidRPr="008109B5">
              <w:rPr>
                <w:rFonts w:ascii="Century Gothic" w:hAnsi="Century Gothic"/>
                <w:sz w:val="16"/>
              </w:rPr>
              <w:t xml:space="preserve"> of </w:t>
            </w:r>
            <w:r w:rsidRPr="008109B5">
              <w:rPr>
                <w:rFonts w:ascii="Century Gothic" w:hAnsi="Century Gothic"/>
                <w:b/>
                <w:bCs/>
                <w:sz w:val="18"/>
                <w:szCs w:val="24"/>
              </w:rPr>
              <w:fldChar w:fldCharType="begin"/>
            </w:r>
            <w:r w:rsidRPr="008109B5">
              <w:rPr>
                <w:rFonts w:ascii="Century Gothic" w:hAnsi="Century Gothic"/>
                <w:b/>
                <w:bCs/>
                <w:sz w:val="16"/>
              </w:rPr>
              <w:instrText xml:space="preserve"> NUMPAGES  </w:instrText>
            </w:r>
            <w:r w:rsidRPr="008109B5">
              <w:rPr>
                <w:rFonts w:ascii="Century Gothic" w:hAnsi="Century Gothic"/>
                <w:b/>
                <w:bCs/>
                <w:sz w:val="18"/>
                <w:szCs w:val="24"/>
              </w:rPr>
              <w:fldChar w:fldCharType="separate"/>
            </w:r>
            <w:r w:rsidR="00F87C03">
              <w:rPr>
                <w:rFonts w:ascii="Century Gothic" w:hAnsi="Century Gothic"/>
                <w:b/>
                <w:bCs/>
                <w:noProof/>
                <w:sz w:val="16"/>
              </w:rPr>
              <w:t>11</w:t>
            </w:r>
            <w:r w:rsidRPr="008109B5">
              <w:rPr>
                <w:rFonts w:ascii="Century Gothic" w:hAnsi="Century Gothic"/>
                <w:b/>
                <w:bCs/>
                <w:sz w:val="18"/>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D62B54" w14:textId="77777777" w:rsidR="009F6590" w:rsidRDefault="009F6590" w:rsidP="00A4260F">
      <w:pPr>
        <w:spacing w:after="0" w:line="240" w:lineRule="auto"/>
      </w:pPr>
      <w:r>
        <w:separator/>
      </w:r>
    </w:p>
  </w:footnote>
  <w:footnote w:type="continuationSeparator" w:id="0">
    <w:p w14:paraId="0D4793A6" w14:textId="77777777" w:rsidR="009F6590" w:rsidRDefault="009F6590" w:rsidP="00A4260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FEF4C4" w14:textId="52115742" w:rsidR="00075E91" w:rsidRDefault="00841758" w:rsidP="001026D0">
    <w:pPr>
      <w:pStyle w:val="Header"/>
      <w:jc w:val="center"/>
    </w:pPr>
    <w:r>
      <w:rPr>
        <w:noProof/>
      </w:rPr>
      <w:drawing>
        <wp:inline distT="0" distB="0" distL="0" distR="0" wp14:anchorId="67CCF399" wp14:editId="423C023A">
          <wp:extent cx="1238250" cy="5728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Lx no swirl.PNG"/>
                  <pic:cNvPicPr/>
                </pic:nvPicPr>
                <pic:blipFill>
                  <a:blip r:embed="rId1">
                    <a:extLst>
                      <a:ext uri="{28A0092B-C50C-407E-A947-70E740481C1C}">
                        <a14:useLocalDpi xmlns:a14="http://schemas.microsoft.com/office/drawing/2010/main" val="0"/>
                      </a:ext>
                    </a:extLst>
                  </a:blip>
                  <a:stretch>
                    <a:fillRect/>
                  </a:stretch>
                </pic:blipFill>
                <pic:spPr>
                  <a:xfrm>
                    <a:off x="0" y="0"/>
                    <a:ext cx="1249174" cy="577889"/>
                  </a:xfrm>
                  <a:prstGeom prst="rect">
                    <a:avLst/>
                  </a:prstGeom>
                </pic:spPr>
              </pic:pic>
            </a:graphicData>
          </a:graphic>
        </wp:inline>
      </w:drawing>
    </w:r>
  </w:p>
  <w:p w14:paraId="47016B87" w14:textId="0DCA68B4" w:rsidR="00075E91" w:rsidRDefault="00075E9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8A292D"/>
    <w:multiLevelType w:val="hybridMultilevel"/>
    <w:tmpl w:val="A874DE46"/>
    <w:lvl w:ilvl="0" w:tplc="FD4036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E949C2"/>
    <w:multiLevelType w:val="hybridMultilevel"/>
    <w:tmpl w:val="8166C1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AE3497"/>
    <w:multiLevelType w:val="hybridMultilevel"/>
    <w:tmpl w:val="7BF02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400F24"/>
    <w:multiLevelType w:val="hybridMultilevel"/>
    <w:tmpl w:val="2CF28B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D62F58"/>
    <w:multiLevelType w:val="hybridMultilevel"/>
    <w:tmpl w:val="06F89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C28D7"/>
    <w:multiLevelType w:val="hybridMultilevel"/>
    <w:tmpl w:val="D532A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9D1F77"/>
    <w:multiLevelType w:val="hybridMultilevel"/>
    <w:tmpl w:val="7CB49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181152"/>
    <w:multiLevelType w:val="hybridMultilevel"/>
    <w:tmpl w:val="98B24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3486137"/>
    <w:multiLevelType w:val="hybridMultilevel"/>
    <w:tmpl w:val="9F6456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8"/>
  </w:num>
  <w:num w:numId="4">
    <w:abstractNumId w:val="0"/>
  </w:num>
  <w:num w:numId="5">
    <w:abstractNumId w:val="1"/>
  </w:num>
  <w:num w:numId="6">
    <w:abstractNumId w:val="5"/>
  </w:num>
  <w:num w:numId="7">
    <w:abstractNumId w:val="3"/>
  </w:num>
  <w:num w:numId="8">
    <w:abstractNumId w:val="6"/>
  </w:num>
  <w:num w:numId="9">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60F"/>
    <w:rsid w:val="000008FD"/>
    <w:rsid w:val="00005413"/>
    <w:rsid w:val="00010367"/>
    <w:rsid w:val="00012DFD"/>
    <w:rsid w:val="00022B1A"/>
    <w:rsid w:val="000230F1"/>
    <w:rsid w:val="000247AC"/>
    <w:rsid w:val="00025F8B"/>
    <w:rsid w:val="00026FE2"/>
    <w:rsid w:val="00027A63"/>
    <w:rsid w:val="00034118"/>
    <w:rsid w:val="00034AFF"/>
    <w:rsid w:val="00034B60"/>
    <w:rsid w:val="0003526B"/>
    <w:rsid w:val="0004337D"/>
    <w:rsid w:val="000456C9"/>
    <w:rsid w:val="000458C1"/>
    <w:rsid w:val="00053CA7"/>
    <w:rsid w:val="000652DA"/>
    <w:rsid w:val="000732D9"/>
    <w:rsid w:val="00075E91"/>
    <w:rsid w:val="000807AE"/>
    <w:rsid w:val="000877B2"/>
    <w:rsid w:val="00091512"/>
    <w:rsid w:val="00092558"/>
    <w:rsid w:val="00097A59"/>
    <w:rsid w:val="000A07B7"/>
    <w:rsid w:val="000A2CC4"/>
    <w:rsid w:val="000A7BD5"/>
    <w:rsid w:val="000B212E"/>
    <w:rsid w:val="000B5B43"/>
    <w:rsid w:val="000B7AAA"/>
    <w:rsid w:val="000C05C3"/>
    <w:rsid w:val="000C3C5C"/>
    <w:rsid w:val="000C7C44"/>
    <w:rsid w:val="000D1984"/>
    <w:rsid w:val="000D3808"/>
    <w:rsid w:val="000D410C"/>
    <w:rsid w:val="000F7692"/>
    <w:rsid w:val="0010201E"/>
    <w:rsid w:val="001026D0"/>
    <w:rsid w:val="0010281C"/>
    <w:rsid w:val="00104189"/>
    <w:rsid w:val="00116219"/>
    <w:rsid w:val="00117152"/>
    <w:rsid w:val="00127DF1"/>
    <w:rsid w:val="001350F1"/>
    <w:rsid w:val="00141438"/>
    <w:rsid w:val="00141B89"/>
    <w:rsid w:val="00141EA7"/>
    <w:rsid w:val="001436CB"/>
    <w:rsid w:val="00143902"/>
    <w:rsid w:val="00151500"/>
    <w:rsid w:val="00163585"/>
    <w:rsid w:val="00167435"/>
    <w:rsid w:val="00177EE8"/>
    <w:rsid w:val="00181D13"/>
    <w:rsid w:val="0018233A"/>
    <w:rsid w:val="00182C6A"/>
    <w:rsid w:val="00196AD0"/>
    <w:rsid w:val="00197BEE"/>
    <w:rsid w:val="001A289F"/>
    <w:rsid w:val="001A57B0"/>
    <w:rsid w:val="001A78F9"/>
    <w:rsid w:val="001B09F4"/>
    <w:rsid w:val="001B139D"/>
    <w:rsid w:val="001B32F7"/>
    <w:rsid w:val="001B5166"/>
    <w:rsid w:val="001C0D43"/>
    <w:rsid w:val="001C2F8A"/>
    <w:rsid w:val="001C6661"/>
    <w:rsid w:val="001D283B"/>
    <w:rsid w:val="001D69DA"/>
    <w:rsid w:val="001D6B8F"/>
    <w:rsid w:val="001E63FD"/>
    <w:rsid w:val="001E6FFC"/>
    <w:rsid w:val="001F05E7"/>
    <w:rsid w:val="001F1F0F"/>
    <w:rsid w:val="001F3DF7"/>
    <w:rsid w:val="001F6BD2"/>
    <w:rsid w:val="00200432"/>
    <w:rsid w:val="00223897"/>
    <w:rsid w:val="00227DD0"/>
    <w:rsid w:val="00234A9A"/>
    <w:rsid w:val="002365C7"/>
    <w:rsid w:val="00240685"/>
    <w:rsid w:val="0024128A"/>
    <w:rsid w:val="00251E25"/>
    <w:rsid w:val="002524C8"/>
    <w:rsid w:val="00261C23"/>
    <w:rsid w:val="002623D1"/>
    <w:rsid w:val="00264BA7"/>
    <w:rsid w:val="00280C30"/>
    <w:rsid w:val="002815D8"/>
    <w:rsid w:val="00281F70"/>
    <w:rsid w:val="00282AC4"/>
    <w:rsid w:val="00287CC0"/>
    <w:rsid w:val="00290C71"/>
    <w:rsid w:val="002A22FF"/>
    <w:rsid w:val="002A301A"/>
    <w:rsid w:val="002A62F7"/>
    <w:rsid w:val="002A7D17"/>
    <w:rsid w:val="002B66B2"/>
    <w:rsid w:val="002B6B00"/>
    <w:rsid w:val="002C3201"/>
    <w:rsid w:val="002C62C2"/>
    <w:rsid w:val="002D0BF8"/>
    <w:rsid w:val="002D1C4E"/>
    <w:rsid w:val="002E14AC"/>
    <w:rsid w:val="002E7335"/>
    <w:rsid w:val="002E7DAD"/>
    <w:rsid w:val="002F4BB2"/>
    <w:rsid w:val="00315A6C"/>
    <w:rsid w:val="00317B38"/>
    <w:rsid w:val="003219DB"/>
    <w:rsid w:val="00324B25"/>
    <w:rsid w:val="0032663C"/>
    <w:rsid w:val="003311F4"/>
    <w:rsid w:val="00334B2F"/>
    <w:rsid w:val="00336976"/>
    <w:rsid w:val="00342CD8"/>
    <w:rsid w:val="00353296"/>
    <w:rsid w:val="00357F7B"/>
    <w:rsid w:val="0037191F"/>
    <w:rsid w:val="003756C8"/>
    <w:rsid w:val="00385C8A"/>
    <w:rsid w:val="0039063E"/>
    <w:rsid w:val="00391338"/>
    <w:rsid w:val="00393D00"/>
    <w:rsid w:val="003A5C5E"/>
    <w:rsid w:val="003A67CC"/>
    <w:rsid w:val="003B171A"/>
    <w:rsid w:val="003B64E2"/>
    <w:rsid w:val="003C60E4"/>
    <w:rsid w:val="003C644B"/>
    <w:rsid w:val="003D2238"/>
    <w:rsid w:val="003D32B7"/>
    <w:rsid w:val="003F1E45"/>
    <w:rsid w:val="003F222F"/>
    <w:rsid w:val="003F6DA5"/>
    <w:rsid w:val="004035BA"/>
    <w:rsid w:val="004076A4"/>
    <w:rsid w:val="0041494F"/>
    <w:rsid w:val="0041521B"/>
    <w:rsid w:val="00417D8F"/>
    <w:rsid w:val="00424107"/>
    <w:rsid w:val="00430A9F"/>
    <w:rsid w:val="00432EF2"/>
    <w:rsid w:val="004338E4"/>
    <w:rsid w:val="0043531A"/>
    <w:rsid w:val="00443F5D"/>
    <w:rsid w:val="004518EA"/>
    <w:rsid w:val="00451FEA"/>
    <w:rsid w:val="004537FF"/>
    <w:rsid w:val="0045380C"/>
    <w:rsid w:val="00454677"/>
    <w:rsid w:val="00461BA0"/>
    <w:rsid w:val="00461CC7"/>
    <w:rsid w:val="004651B6"/>
    <w:rsid w:val="0048149F"/>
    <w:rsid w:val="00484E79"/>
    <w:rsid w:val="0049094D"/>
    <w:rsid w:val="004A0529"/>
    <w:rsid w:val="004A6F9F"/>
    <w:rsid w:val="004A76A8"/>
    <w:rsid w:val="004B69DF"/>
    <w:rsid w:val="004D1AA1"/>
    <w:rsid w:val="004D5FA1"/>
    <w:rsid w:val="004D7D01"/>
    <w:rsid w:val="004E084D"/>
    <w:rsid w:val="004E20C0"/>
    <w:rsid w:val="004E4B76"/>
    <w:rsid w:val="004E4ECC"/>
    <w:rsid w:val="004F23DE"/>
    <w:rsid w:val="004F6925"/>
    <w:rsid w:val="00503022"/>
    <w:rsid w:val="00510A67"/>
    <w:rsid w:val="00511014"/>
    <w:rsid w:val="00515604"/>
    <w:rsid w:val="00515B68"/>
    <w:rsid w:val="00516400"/>
    <w:rsid w:val="0052199E"/>
    <w:rsid w:val="00524A3F"/>
    <w:rsid w:val="00531FEB"/>
    <w:rsid w:val="00535E19"/>
    <w:rsid w:val="00541096"/>
    <w:rsid w:val="005435FE"/>
    <w:rsid w:val="00543EE3"/>
    <w:rsid w:val="0055134B"/>
    <w:rsid w:val="00552924"/>
    <w:rsid w:val="0055495B"/>
    <w:rsid w:val="005570C6"/>
    <w:rsid w:val="00557694"/>
    <w:rsid w:val="0055778E"/>
    <w:rsid w:val="00560C03"/>
    <w:rsid w:val="00561B0E"/>
    <w:rsid w:val="00566DEE"/>
    <w:rsid w:val="00570B50"/>
    <w:rsid w:val="00573A83"/>
    <w:rsid w:val="00576C0A"/>
    <w:rsid w:val="005922CE"/>
    <w:rsid w:val="005A1AEB"/>
    <w:rsid w:val="005A42AB"/>
    <w:rsid w:val="005A4392"/>
    <w:rsid w:val="005A553C"/>
    <w:rsid w:val="005B0315"/>
    <w:rsid w:val="005B2150"/>
    <w:rsid w:val="005B464D"/>
    <w:rsid w:val="005B6492"/>
    <w:rsid w:val="005C1931"/>
    <w:rsid w:val="005D5BB0"/>
    <w:rsid w:val="005E3450"/>
    <w:rsid w:val="005F062C"/>
    <w:rsid w:val="005F2673"/>
    <w:rsid w:val="005F3DC4"/>
    <w:rsid w:val="00604EED"/>
    <w:rsid w:val="00606FFC"/>
    <w:rsid w:val="00607093"/>
    <w:rsid w:val="00612A27"/>
    <w:rsid w:val="0061361D"/>
    <w:rsid w:val="00620C23"/>
    <w:rsid w:val="0062341C"/>
    <w:rsid w:val="00637354"/>
    <w:rsid w:val="006379D8"/>
    <w:rsid w:val="00663FB9"/>
    <w:rsid w:val="00672441"/>
    <w:rsid w:val="00673065"/>
    <w:rsid w:val="006754C5"/>
    <w:rsid w:val="00676D81"/>
    <w:rsid w:val="00677613"/>
    <w:rsid w:val="0068049D"/>
    <w:rsid w:val="00681D27"/>
    <w:rsid w:val="00682385"/>
    <w:rsid w:val="006827B8"/>
    <w:rsid w:val="00691D34"/>
    <w:rsid w:val="00694420"/>
    <w:rsid w:val="0069784C"/>
    <w:rsid w:val="006A2707"/>
    <w:rsid w:val="006A4139"/>
    <w:rsid w:val="006B7D74"/>
    <w:rsid w:val="006D184B"/>
    <w:rsid w:val="006D5607"/>
    <w:rsid w:val="006D5C2A"/>
    <w:rsid w:val="006D6716"/>
    <w:rsid w:val="006D6FA9"/>
    <w:rsid w:val="006E2378"/>
    <w:rsid w:val="006E5D6C"/>
    <w:rsid w:val="006F394E"/>
    <w:rsid w:val="00701AD4"/>
    <w:rsid w:val="00703635"/>
    <w:rsid w:val="007038F8"/>
    <w:rsid w:val="00703B58"/>
    <w:rsid w:val="00717603"/>
    <w:rsid w:val="00720491"/>
    <w:rsid w:val="00722525"/>
    <w:rsid w:val="00727D33"/>
    <w:rsid w:val="00730657"/>
    <w:rsid w:val="00730B01"/>
    <w:rsid w:val="00736040"/>
    <w:rsid w:val="0074019C"/>
    <w:rsid w:val="00743FB2"/>
    <w:rsid w:val="007444BB"/>
    <w:rsid w:val="00745311"/>
    <w:rsid w:val="00745FF7"/>
    <w:rsid w:val="00746E2B"/>
    <w:rsid w:val="00751A07"/>
    <w:rsid w:val="0075347D"/>
    <w:rsid w:val="00754772"/>
    <w:rsid w:val="00754AAF"/>
    <w:rsid w:val="00760002"/>
    <w:rsid w:val="00765BB0"/>
    <w:rsid w:val="00770EE2"/>
    <w:rsid w:val="0077536A"/>
    <w:rsid w:val="00777C8A"/>
    <w:rsid w:val="00791751"/>
    <w:rsid w:val="007958E0"/>
    <w:rsid w:val="00797D11"/>
    <w:rsid w:val="007A403C"/>
    <w:rsid w:val="007A655E"/>
    <w:rsid w:val="007A7D66"/>
    <w:rsid w:val="007C04F4"/>
    <w:rsid w:val="007C0C78"/>
    <w:rsid w:val="007C12CB"/>
    <w:rsid w:val="007C2298"/>
    <w:rsid w:val="007C7B1C"/>
    <w:rsid w:val="007D2DB0"/>
    <w:rsid w:val="007D34B6"/>
    <w:rsid w:val="007D5BE1"/>
    <w:rsid w:val="007E28E8"/>
    <w:rsid w:val="007E6D38"/>
    <w:rsid w:val="007E7096"/>
    <w:rsid w:val="007F16F8"/>
    <w:rsid w:val="007F27B2"/>
    <w:rsid w:val="008109B5"/>
    <w:rsid w:val="00814609"/>
    <w:rsid w:val="00821EB4"/>
    <w:rsid w:val="00821F58"/>
    <w:rsid w:val="00841758"/>
    <w:rsid w:val="00843B85"/>
    <w:rsid w:val="00843BEC"/>
    <w:rsid w:val="008446AE"/>
    <w:rsid w:val="00847DA6"/>
    <w:rsid w:val="00855D41"/>
    <w:rsid w:val="008561DF"/>
    <w:rsid w:val="00856ACE"/>
    <w:rsid w:val="00877A31"/>
    <w:rsid w:val="00877BB7"/>
    <w:rsid w:val="00880B97"/>
    <w:rsid w:val="00883FB3"/>
    <w:rsid w:val="00885501"/>
    <w:rsid w:val="00886B29"/>
    <w:rsid w:val="0089301D"/>
    <w:rsid w:val="00893BA4"/>
    <w:rsid w:val="008A1B1A"/>
    <w:rsid w:val="008A301A"/>
    <w:rsid w:val="008A71A1"/>
    <w:rsid w:val="008B0B82"/>
    <w:rsid w:val="008B1398"/>
    <w:rsid w:val="008B1C79"/>
    <w:rsid w:val="008B3988"/>
    <w:rsid w:val="008B440F"/>
    <w:rsid w:val="008B786B"/>
    <w:rsid w:val="008B7891"/>
    <w:rsid w:val="008C2FD9"/>
    <w:rsid w:val="008C3854"/>
    <w:rsid w:val="008C4F4A"/>
    <w:rsid w:val="008C7CC9"/>
    <w:rsid w:val="008D3CFC"/>
    <w:rsid w:val="008D6E7F"/>
    <w:rsid w:val="008E46CF"/>
    <w:rsid w:val="008E5A43"/>
    <w:rsid w:val="009014F5"/>
    <w:rsid w:val="00902536"/>
    <w:rsid w:val="00907ED2"/>
    <w:rsid w:val="00910143"/>
    <w:rsid w:val="0093044A"/>
    <w:rsid w:val="00930D97"/>
    <w:rsid w:val="00931D77"/>
    <w:rsid w:val="00931FBB"/>
    <w:rsid w:val="00933BE7"/>
    <w:rsid w:val="00936A5A"/>
    <w:rsid w:val="009435A3"/>
    <w:rsid w:val="009526F2"/>
    <w:rsid w:val="00952838"/>
    <w:rsid w:val="0095286F"/>
    <w:rsid w:val="00954214"/>
    <w:rsid w:val="009554D6"/>
    <w:rsid w:val="00974042"/>
    <w:rsid w:val="009768C9"/>
    <w:rsid w:val="009837FF"/>
    <w:rsid w:val="00990481"/>
    <w:rsid w:val="0099089E"/>
    <w:rsid w:val="0099142F"/>
    <w:rsid w:val="009934F9"/>
    <w:rsid w:val="009A213E"/>
    <w:rsid w:val="009A68BD"/>
    <w:rsid w:val="009A735E"/>
    <w:rsid w:val="009B45D2"/>
    <w:rsid w:val="009B62FE"/>
    <w:rsid w:val="009C4D87"/>
    <w:rsid w:val="009C7166"/>
    <w:rsid w:val="009C7B07"/>
    <w:rsid w:val="009D15E5"/>
    <w:rsid w:val="009D76CF"/>
    <w:rsid w:val="009E0704"/>
    <w:rsid w:val="009E4573"/>
    <w:rsid w:val="009E5CB4"/>
    <w:rsid w:val="009F2A50"/>
    <w:rsid w:val="009F6590"/>
    <w:rsid w:val="00A057D7"/>
    <w:rsid w:val="00A23B9D"/>
    <w:rsid w:val="00A36D04"/>
    <w:rsid w:val="00A4260F"/>
    <w:rsid w:val="00A46567"/>
    <w:rsid w:val="00A470B8"/>
    <w:rsid w:val="00A50137"/>
    <w:rsid w:val="00A50159"/>
    <w:rsid w:val="00A6091D"/>
    <w:rsid w:val="00A65E42"/>
    <w:rsid w:val="00A7783D"/>
    <w:rsid w:val="00A8322C"/>
    <w:rsid w:val="00A83C43"/>
    <w:rsid w:val="00A91B88"/>
    <w:rsid w:val="00A96506"/>
    <w:rsid w:val="00AA67A4"/>
    <w:rsid w:val="00AB03A3"/>
    <w:rsid w:val="00AB0EAB"/>
    <w:rsid w:val="00AB3B19"/>
    <w:rsid w:val="00AB6CC6"/>
    <w:rsid w:val="00AB77B5"/>
    <w:rsid w:val="00AB7E5E"/>
    <w:rsid w:val="00AC3CDE"/>
    <w:rsid w:val="00AC46E4"/>
    <w:rsid w:val="00AC500B"/>
    <w:rsid w:val="00AD06CF"/>
    <w:rsid w:val="00AD20E2"/>
    <w:rsid w:val="00AD3331"/>
    <w:rsid w:val="00AE0A96"/>
    <w:rsid w:val="00AE367A"/>
    <w:rsid w:val="00AF08CD"/>
    <w:rsid w:val="00AF5296"/>
    <w:rsid w:val="00B008D4"/>
    <w:rsid w:val="00B01579"/>
    <w:rsid w:val="00B038A7"/>
    <w:rsid w:val="00B0519E"/>
    <w:rsid w:val="00B17611"/>
    <w:rsid w:val="00B270C1"/>
    <w:rsid w:val="00B359C6"/>
    <w:rsid w:val="00B43540"/>
    <w:rsid w:val="00B518D3"/>
    <w:rsid w:val="00B537EB"/>
    <w:rsid w:val="00B53939"/>
    <w:rsid w:val="00B55E37"/>
    <w:rsid w:val="00B56952"/>
    <w:rsid w:val="00B57A6F"/>
    <w:rsid w:val="00B6219D"/>
    <w:rsid w:val="00B63FE7"/>
    <w:rsid w:val="00B65E07"/>
    <w:rsid w:val="00B67EDD"/>
    <w:rsid w:val="00B74D5A"/>
    <w:rsid w:val="00B75B69"/>
    <w:rsid w:val="00B84215"/>
    <w:rsid w:val="00B97914"/>
    <w:rsid w:val="00BA6AC8"/>
    <w:rsid w:val="00BB11BC"/>
    <w:rsid w:val="00BB3168"/>
    <w:rsid w:val="00BC0AAD"/>
    <w:rsid w:val="00BC4645"/>
    <w:rsid w:val="00BD5087"/>
    <w:rsid w:val="00BE310A"/>
    <w:rsid w:val="00BE564E"/>
    <w:rsid w:val="00BE6DF8"/>
    <w:rsid w:val="00BE7616"/>
    <w:rsid w:val="00BF1F1F"/>
    <w:rsid w:val="00BF28EF"/>
    <w:rsid w:val="00C02273"/>
    <w:rsid w:val="00C056F9"/>
    <w:rsid w:val="00C135A6"/>
    <w:rsid w:val="00C162F7"/>
    <w:rsid w:val="00C20A1B"/>
    <w:rsid w:val="00C27247"/>
    <w:rsid w:val="00C32531"/>
    <w:rsid w:val="00C41963"/>
    <w:rsid w:val="00C433AC"/>
    <w:rsid w:val="00C452C4"/>
    <w:rsid w:val="00C4754F"/>
    <w:rsid w:val="00C51961"/>
    <w:rsid w:val="00C51B12"/>
    <w:rsid w:val="00C5488C"/>
    <w:rsid w:val="00C60A4D"/>
    <w:rsid w:val="00C61D2B"/>
    <w:rsid w:val="00C7720B"/>
    <w:rsid w:val="00C8110E"/>
    <w:rsid w:val="00C82D20"/>
    <w:rsid w:val="00C83644"/>
    <w:rsid w:val="00C90FE4"/>
    <w:rsid w:val="00C91CCB"/>
    <w:rsid w:val="00C91DA5"/>
    <w:rsid w:val="00C97BBD"/>
    <w:rsid w:val="00CA16D4"/>
    <w:rsid w:val="00CB5E57"/>
    <w:rsid w:val="00CB6A45"/>
    <w:rsid w:val="00CB6DCA"/>
    <w:rsid w:val="00CC13EC"/>
    <w:rsid w:val="00CC64A0"/>
    <w:rsid w:val="00CD113B"/>
    <w:rsid w:val="00CD3127"/>
    <w:rsid w:val="00CD341B"/>
    <w:rsid w:val="00CD4CFE"/>
    <w:rsid w:val="00CD50D5"/>
    <w:rsid w:val="00CE4D2D"/>
    <w:rsid w:val="00CE586D"/>
    <w:rsid w:val="00CE6C8D"/>
    <w:rsid w:val="00CE7D68"/>
    <w:rsid w:val="00CE7EEE"/>
    <w:rsid w:val="00CF0821"/>
    <w:rsid w:val="00CF23DE"/>
    <w:rsid w:val="00D017EF"/>
    <w:rsid w:val="00D14AB9"/>
    <w:rsid w:val="00D16CEF"/>
    <w:rsid w:val="00D17269"/>
    <w:rsid w:val="00D17CB8"/>
    <w:rsid w:val="00D17E0D"/>
    <w:rsid w:val="00D25AB6"/>
    <w:rsid w:val="00D30148"/>
    <w:rsid w:val="00D3026E"/>
    <w:rsid w:val="00D30DED"/>
    <w:rsid w:val="00D40AC9"/>
    <w:rsid w:val="00D469E5"/>
    <w:rsid w:val="00D47A9F"/>
    <w:rsid w:val="00D5354C"/>
    <w:rsid w:val="00D56FCE"/>
    <w:rsid w:val="00D603E5"/>
    <w:rsid w:val="00D73D02"/>
    <w:rsid w:val="00D774B4"/>
    <w:rsid w:val="00D779F6"/>
    <w:rsid w:val="00D77AE9"/>
    <w:rsid w:val="00D856EF"/>
    <w:rsid w:val="00D919CD"/>
    <w:rsid w:val="00D9265E"/>
    <w:rsid w:val="00DA510E"/>
    <w:rsid w:val="00DA5FF4"/>
    <w:rsid w:val="00DA773B"/>
    <w:rsid w:val="00DA7E2E"/>
    <w:rsid w:val="00DB2FAE"/>
    <w:rsid w:val="00DB4606"/>
    <w:rsid w:val="00DC2B25"/>
    <w:rsid w:val="00DC4179"/>
    <w:rsid w:val="00DD52EC"/>
    <w:rsid w:val="00DD6339"/>
    <w:rsid w:val="00DE6CA6"/>
    <w:rsid w:val="00DF002E"/>
    <w:rsid w:val="00DF309B"/>
    <w:rsid w:val="00E05886"/>
    <w:rsid w:val="00E101D6"/>
    <w:rsid w:val="00E14B38"/>
    <w:rsid w:val="00E15462"/>
    <w:rsid w:val="00E17788"/>
    <w:rsid w:val="00E17B9D"/>
    <w:rsid w:val="00E216B9"/>
    <w:rsid w:val="00E22C43"/>
    <w:rsid w:val="00E26E2B"/>
    <w:rsid w:val="00E30EB4"/>
    <w:rsid w:val="00E31578"/>
    <w:rsid w:val="00E33C47"/>
    <w:rsid w:val="00E40268"/>
    <w:rsid w:val="00E41700"/>
    <w:rsid w:val="00E4661E"/>
    <w:rsid w:val="00E4684E"/>
    <w:rsid w:val="00E56FB0"/>
    <w:rsid w:val="00E6465C"/>
    <w:rsid w:val="00E66977"/>
    <w:rsid w:val="00E768E3"/>
    <w:rsid w:val="00E854CA"/>
    <w:rsid w:val="00E871DD"/>
    <w:rsid w:val="00E901BF"/>
    <w:rsid w:val="00E92E3C"/>
    <w:rsid w:val="00EA4843"/>
    <w:rsid w:val="00EB0305"/>
    <w:rsid w:val="00EB2E58"/>
    <w:rsid w:val="00EC0797"/>
    <w:rsid w:val="00EC398D"/>
    <w:rsid w:val="00EC5151"/>
    <w:rsid w:val="00EC5F1F"/>
    <w:rsid w:val="00ED2A37"/>
    <w:rsid w:val="00EE136A"/>
    <w:rsid w:val="00EE5C1A"/>
    <w:rsid w:val="00EE7861"/>
    <w:rsid w:val="00EF1960"/>
    <w:rsid w:val="00EF55A3"/>
    <w:rsid w:val="00EF6BF8"/>
    <w:rsid w:val="00F00289"/>
    <w:rsid w:val="00F00A8C"/>
    <w:rsid w:val="00F00C91"/>
    <w:rsid w:val="00F012FC"/>
    <w:rsid w:val="00F03BA4"/>
    <w:rsid w:val="00F10AF6"/>
    <w:rsid w:val="00F14526"/>
    <w:rsid w:val="00F236ED"/>
    <w:rsid w:val="00F23ACF"/>
    <w:rsid w:val="00F25B65"/>
    <w:rsid w:val="00F33BAF"/>
    <w:rsid w:val="00F35CE2"/>
    <w:rsid w:val="00F41F93"/>
    <w:rsid w:val="00F46342"/>
    <w:rsid w:val="00F543C8"/>
    <w:rsid w:val="00F6077F"/>
    <w:rsid w:val="00F6354F"/>
    <w:rsid w:val="00F66BDE"/>
    <w:rsid w:val="00F67A73"/>
    <w:rsid w:val="00F70AE9"/>
    <w:rsid w:val="00F72B84"/>
    <w:rsid w:val="00F74052"/>
    <w:rsid w:val="00F85704"/>
    <w:rsid w:val="00F87C03"/>
    <w:rsid w:val="00F87EBC"/>
    <w:rsid w:val="00FA1F2F"/>
    <w:rsid w:val="00FA73E7"/>
    <w:rsid w:val="00FB0DCA"/>
    <w:rsid w:val="00FC2E31"/>
    <w:rsid w:val="00FC6C87"/>
    <w:rsid w:val="00FC780D"/>
    <w:rsid w:val="00FC7A90"/>
    <w:rsid w:val="00FD1DFD"/>
    <w:rsid w:val="00FE1194"/>
    <w:rsid w:val="00FE123A"/>
    <w:rsid w:val="00FE19D7"/>
    <w:rsid w:val="00FF296C"/>
    <w:rsid w:val="00FF3E25"/>
    <w:rsid w:val="00FF6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60EC603"/>
  <w15:chartTrackingRefBased/>
  <w15:docId w15:val="{A94552DD-F8EB-438C-A6E5-E755CD027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5166"/>
  </w:style>
  <w:style w:type="paragraph" w:styleId="Heading1">
    <w:name w:val="heading 1"/>
    <w:basedOn w:val="Normal"/>
    <w:next w:val="Normal"/>
    <w:link w:val="Heading1Char"/>
    <w:uiPriority w:val="9"/>
    <w:qFormat/>
    <w:rsid w:val="001B5166"/>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Heading2">
    <w:name w:val="heading 2"/>
    <w:basedOn w:val="Normal"/>
    <w:next w:val="Normal"/>
    <w:link w:val="Heading2Char"/>
    <w:uiPriority w:val="9"/>
    <w:unhideWhenUsed/>
    <w:qFormat/>
    <w:rsid w:val="00902536"/>
    <w:pPr>
      <w:keepNext/>
      <w:keepLines/>
      <w:spacing w:before="40" w:after="0" w:line="240" w:lineRule="auto"/>
      <w:contextualSpacing/>
      <w:outlineLvl w:val="1"/>
    </w:pPr>
    <w:rPr>
      <w:rFonts w:ascii="Century Gothic" w:eastAsiaTheme="majorEastAsia" w:hAnsi="Century Gothic" w:cstheme="majorBidi"/>
      <w:b/>
      <w:color w:val="1F4E79" w:themeColor="accent1" w:themeShade="80"/>
      <w:sz w:val="23"/>
      <w:szCs w:val="23"/>
    </w:rPr>
  </w:style>
  <w:style w:type="paragraph" w:styleId="Heading3">
    <w:name w:val="heading 3"/>
    <w:basedOn w:val="Normal"/>
    <w:next w:val="Normal"/>
    <w:link w:val="Heading3Char"/>
    <w:uiPriority w:val="9"/>
    <w:unhideWhenUsed/>
    <w:qFormat/>
    <w:rsid w:val="001B5166"/>
    <w:pPr>
      <w:keepNext/>
      <w:keepLines/>
      <w:spacing w:before="40" w:after="0" w:line="240" w:lineRule="auto"/>
      <w:outlineLvl w:val="2"/>
    </w:pPr>
    <w:rPr>
      <w:rFonts w:asciiTheme="majorHAnsi" w:eastAsiaTheme="majorEastAsia" w:hAnsiTheme="maj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1B5166"/>
    <w:pPr>
      <w:keepNext/>
      <w:keepLines/>
      <w:spacing w:before="40" w:after="0"/>
      <w:outlineLvl w:val="3"/>
    </w:pPr>
    <w:rPr>
      <w:rFonts w:asciiTheme="majorHAnsi" w:eastAsiaTheme="majorEastAsia" w:hAnsiTheme="majorHAnsi" w:cstheme="majorBidi"/>
      <w:color w:val="2E74B5" w:themeColor="accent1" w:themeShade="BF"/>
      <w:sz w:val="24"/>
      <w:szCs w:val="24"/>
    </w:rPr>
  </w:style>
  <w:style w:type="paragraph" w:styleId="Heading5">
    <w:name w:val="heading 5"/>
    <w:basedOn w:val="Normal"/>
    <w:next w:val="Normal"/>
    <w:link w:val="Heading5Char"/>
    <w:uiPriority w:val="9"/>
    <w:semiHidden/>
    <w:unhideWhenUsed/>
    <w:qFormat/>
    <w:rsid w:val="001B5166"/>
    <w:pPr>
      <w:keepNext/>
      <w:keepLines/>
      <w:spacing w:before="40" w:after="0"/>
      <w:outlineLvl w:val="4"/>
    </w:pPr>
    <w:rPr>
      <w:rFonts w:asciiTheme="majorHAnsi" w:eastAsiaTheme="majorEastAsia" w:hAnsiTheme="majorHAnsi" w:cstheme="majorBidi"/>
      <w:caps/>
      <w:color w:val="2E74B5" w:themeColor="accent1" w:themeShade="BF"/>
    </w:rPr>
  </w:style>
  <w:style w:type="paragraph" w:styleId="Heading6">
    <w:name w:val="heading 6"/>
    <w:basedOn w:val="Normal"/>
    <w:next w:val="Normal"/>
    <w:link w:val="Heading6Char"/>
    <w:uiPriority w:val="9"/>
    <w:semiHidden/>
    <w:unhideWhenUsed/>
    <w:qFormat/>
    <w:rsid w:val="001B5166"/>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1B5166"/>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1B5166"/>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1B5166"/>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26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260F"/>
  </w:style>
  <w:style w:type="paragraph" w:styleId="Footer">
    <w:name w:val="footer"/>
    <w:basedOn w:val="Normal"/>
    <w:link w:val="FooterChar"/>
    <w:uiPriority w:val="99"/>
    <w:unhideWhenUsed/>
    <w:rsid w:val="00A426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260F"/>
  </w:style>
  <w:style w:type="character" w:customStyle="1" w:styleId="Heading1Char">
    <w:name w:val="Heading 1 Char"/>
    <w:basedOn w:val="DefaultParagraphFont"/>
    <w:link w:val="Heading1"/>
    <w:uiPriority w:val="9"/>
    <w:rsid w:val="001B5166"/>
    <w:rPr>
      <w:rFonts w:asciiTheme="majorHAnsi" w:eastAsiaTheme="majorEastAsia" w:hAnsiTheme="majorHAnsi" w:cstheme="majorBidi"/>
      <w:color w:val="1F4E79" w:themeColor="accent1" w:themeShade="80"/>
      <w:sz w:val="36"/>
      <w:szCs w:val="36"/>
    </w:rPr>
  </w:style>
  <w:style w:type="character" w:customStyle="1" w:styleId="Heading2Char">
    <w:name w:val="Heading 2 Char"/>
    <w:basedOn w:val="DefaultParagraphFont"/>
    <w:link w:val="Heading2"/>
    <w:uiPriority w:val="9"/>
    <w:rsid w:val="00902536"/>
    <w:rPr>
      <w:rFonts w:ascii="Century Gothic" w:eastAsiaTheme="majorEastAsia" w:hAnsi="Century Gothic" w:cstheme="majorBidi"/>
      <w:b/>
      <w:color w:val="1F4E79" w:themeColor="accent1" w:themeShade="80"/>
      <w:sz w:val="23"/>
      <w:szCs w:val="23"/>
    </w:rPr>
  </w:style>
  <w:style w:type="character" w:customStyle="1" w:styleId="Heading3Char">
    <w:name w:val="Heading 3 Char"/>
    <w:basedOn w:val="DefaultParagraphFont"/>
    <w:link w:val="Heading3"/>
    <w:uiPriority w:val="9"/>
    <w:rsid w:val="001B5166"/>
    <w:rPr>
      <w:rFonts w:asciiTheme="majorHAnsi" w:eastAsiaTheme="majorEastAsia" w:hAnsiTheme="maj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1B5166"/>
    <w:rPr>
      <w:rFonts w:asciiTheme="majorHAnsi" w:eastAsiaTheme="majorEastAsia" w:hAnsiTheme="majorHAnsi" w:cstheme="majorBidi"/>
      <w:color w:val="2E74B5" w:themeColor="accent1" w:themeShade="BF"/>
      <w:sz w:val="24"/>
      <w:szCs w:val="24"/>
    </w:rPr>
  </w:style>
  <w:style w:type="character" w:customStyle="1" w:styleId="Heading5Char">
    <w:name w:val="Heading 5 Char"/>
    <w:basedOn w:val="DefaultParagraphFont"/>
    <w:link w:val="Heading5"/>
    <w:uiPriority w:val="9"/>
    <w:semiHidden/>
    <w:rsid w:val="001B5166"/>
    <w:rPr>
      <w:rFonts w:asciiTheme="majorHAnsi" w:eastAsiaTheme="majorEastAsia" w:hAnsiTheme="majorHAnsi" w:cstheme="majorBidi"/>
      <w:caps/>
      <w:color w:val="2E74B5" w:themeColor="accent1" w:themeShade="BF"/>
    </w:rPr>
  </w:style>
  <w:style w:type="character" w:customStyle="1" w:styleId="Heading6Char">
    <w:name w:val="Heading 6 Char"/>
    <w:basedOn w:val="DefaultParagraphFont"/>
    <w:link w:val="Heading6"/>
    <w:uiPriority w:val="9"/>
    <w:semiHidden/>
    <w:rsid w:val="001B5166"/>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1B5166"/>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1B5166"/>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1B5166"/>
    <w:rPr>
      <w:rFonts w:asciiTheme="majorHAnsi" w:eastAsiaTheme="majorEastAsia" w:hAnsiTheme="majorHAnsi" w:cstheme="majorBidi"/>
      <w:i/>
      <w:iCs/>
      <w:color w:val="1F4E79" w:themeColor="accent1" w:themeShade="80"/>
    </w:rPr>
  </w:style>
  <w:style w:type="paragraph" w:styleId="Caption">
    <w:name w:val="caption"/>
    <w:basedOn w:val="Normal"/>
    <w:next w:val="Normal"/>
    <w:uiPriority w:val="35"/>
    <w:semiHidden/>
    <w:unhideWhenUsed/>
    <w:qFormat/>
    <w:rsid w:val="001B5166"/>
    <w:pPr>
      <w:spacing w:line="240" w:lineRule="auto"/>
    </w:pPr>
    <w:rPr>
      <w:b/>
      <w:bCs/>
      <w:smallCaps/>
      <w:color w:val="44546A" w:themeColor="text2"/>
    </w:rPr>
  </w:style>
  <w:style w:type="paragraph" w:styleId="Title">
    <w:name w:val="Title"/>
    <w:basedOn w:val="Normal"/>
    <w:next w:val="Normal"/>
    <w:link w:val="TitleChar"/>
    <w:uiPriority w:val="10"/>
    <w:qFormat/>
    <w:rsid w:val="001B5166"/>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1B5166"/>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1B5166"/>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1B5166"/>
    <w:rPr>
      <w:rFonts w:asciiTheme="majorHAnsi" w:eastAsiaTheme="majorEastAsia" w:hAnsiTheme="majorHAnsi" w:cstheme="majorBidi"/>
      <w:color w:val="5B9BD5" w:themeColor="accent1"/>
      <w:sz w:val="28"/>
      <w:szCs w:val="28"/>
    </w:rPr>
  </w:style>
  <w:style w:type="character" w:styleId="Strong">
    <w:name w:val="Strong"/>
    <w:basedOn w:val="DefaultParagraphFont"/>
    <w:uiPriority w:val="22"/>
    <w:qFormat/>
    <w:rsid w:val="001B5166"/>
    <w:rPr>
      <w:b/>
      <w:bCs/>
    </w:rPr>
  </w:style>
  <w:style w:type="character" w:styleId="Emphasis">
    <w:name w:val="Emphasis"/>
    <w:basedOn w:val="DefaultParagraphFont"/>
    <w:uiPriority w:val="20"/>
    <w:qFormat/>
    <w:rsid w:val="001B5166"/>
    <w:rPr>
      <w:i/>
      <w:iCs/>
    </w:rPr>
  </w:style>
  <w:style w:type="paragraph" w:styleId="NoSpacing">
    <w:name w:val="No Spacing"/>
    <w:uiPriority w:val="1"/>
    <w:qFormat/>
    <w:rsid w:val="001B5166"/>
    <w:pPr>
      <w:spacing w:after="0" w:line="240" w:lineRule="auto"/>
    </w:pPr>
  </w:style>
  <w:style w:type="paragraph" w:styleId="Quote">
    <w:name w:val="Quote"/>
    <w:basedOn w:val="Normal"/>
    <w:next w:val="Normal"/>
    <w:link w:val="QuoteChar"/>
    <w:uiPriority w:val="29"/>
    <w:qFormat/>
    <w:rsid w:val="001B5166"/>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1B5166"/>
    <w:rPr>
      <w:color w:val="44546A" w:themeColor="text2"/>
      <w:sz w:val="24"/>
      <w:szCs w:val="24"/>
    </w:rPr>
  </w:style>
  <w:style w:type="paragraph" w:styleId="IntenseQuote">
    <w:name w:val="Intense Quote"/>
    <w:basedOn w:val="Normal"/>
    <w:next w:val="Normal"/>
    <w:link w:val="IntenseQuoteChar"/>
    <w:uiPriority w:val="30"/>
    <w:qFormat/>
    <w:rsid w:val="001B5166"/>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1B5166"/>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1B5166"/>
    <w:rPr>
      <w:i/>
      <w:iCs/>
      <w:color w:val="595959" w:themeColor="text1" w:themeTint="A6"/>
    </w:rPr>
  </w:style>
  <w:style w:type="character" w:styleId="IntenseEmphasis">
    <w:name w:val="Intense Emphasis"/>
    <w:basedOn w:val="DefaultParagraphFont"/>
    <w:uiPriority w:val="21"/>
    <w:qFormat/>
    <w:rsid w:val="001B5166"/>
    <w:rPr>
      <w:b/>
      <w:bCs/>
      <w:i/>
      <w:iCs/>
    </w:rPr>
  </w:style>
  <w:style w:type="character" w:styleId="SubtleReference">
    <w:name w:val="Subtle Reference"/>
    <w:basedOn w:val="DefaultParagraphFont"/>
    <w:uiPriority w:val="31"/>
    <w:qFormat/>
    <w:rsid w:val="001B5166"/>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1B5166"/>
    <w:rPr>
      <w:b/>
      <w:bCs/>
      <w:smallCaps/>
      <w:color w:val="44546A" w:themeColor="text2"/>
      <w:u w:val="single"/>
    </w:rPr>
  </w:style>
  <w:style w:type="character" w:styleId="BookTitle">
    <w:name w:val="Book Title"/>
    <w:basedOn w:val="DefaultParagraphFont"/>
    <w:uiPriority w:val="33"/>
    <w:qFormat/>
    <w:rsid w:val="001B5166"/>
    <w:rPr>
      <w:b/>
      <w:bCs/>
      <w:smallCaps/>
      <w:spacing w:val="10"/>
    </w:rPr>
  </w:style>
  <w:style w:type="paragraph" w:styleId="TOCHeading">
    <w:name w:val="TOC Heading"/>
    <w:basedOn w:val="Heading1"/>
    <w:next w:val="Normal"/>
    <w:uiPriority w:val="39"/>
    <w:semiHidden/>
    <w:unhideWhenUsed/>
    <w:qFormat/>
    <w:rsid w:val="001B5166"/>
    <w:pPr>
      <w:outlineLvl w:val="9"/>
    </w:pPr>
  </w:style>
  <w:style w:type="paragraph" w:styleId="ListParagraph">
    <w:name w:val="List Paragraph"/>
    <w:basedOn w:val="Normal"/>
    <w:uiPriority w:val="34"/>
    <w:qFormat/>
    <w:rsid w:val="00DA510E"/>
    <w:pPr>
      <w:ind w:left="720"/>
      <w:contextualSpacing/>
    </w:pPr>
  </w:style>
  <w:style w:type="character" w:styleId="CommentReference">
    <w:name w:val="annotation reference"/>
    <w:basedOn w:val="DefaultParagraphFont"/>
    <w:uiPriority w:val="99"/>
    <w:semiHidden/>
    <w:unhideWhenUsed/>
    <w:rsid w:val="001436CB"/>
    <w:rPr>
      <w:sz w:val="16"/>
      <w:szCs w:val="16"/>
    </w:rPr>
  </w:style>
  <w:style w:type="paragraph" w:styleId="CommentText">
    <w:name w:val="annotation text"/>
    <w:basedOn w:val="Normal"/>
    <w:link w:val="CommentTextChar"/>
    <w:uiPriority w:val="99"/>
    <w:semiHidden/>
    <w:unhideWhenUsed/>
    <w:rsid w:val="001436CB"/>
    <w:pPr>
      <w:spacing w:line="240" w:lineRule="auto"/>
    </w:pPr>
    <w:rPr>
      <w:sz w:val="20"/>
      <w:szCs w:val="20"/>
    </w:rPr>
  </w:style>
  <w:style w:type="character" w:customStyle="1" w:styleId="CommentTextChar">
    <w:name w:val="Comment Text Char"/>
    <w:basedOn w:val="DefaultParagraphFont"/>
    <w:link w:val="CommentText"/>
    <w:uiPriority w:val="99"/>
    <w:semiHidden/>
    <w:rsid w:val="001436CB"/>
    <w:rPr>
      <w:sz w:val="20"/>
      <w:szCs w:val="20"/>
    </w:rPr>
  </w:style>
  <w:style w:type="paragraph" w:styleId="CommentSubject">
    <w:name w:val="annotation subject"/>
    <w:basedOn w:val="CommentText"/>
    <w:next w:val="CommentText"/>
    <w:link w:val="CommentSubjectChar"/>
    <w:uiPriority w:val="99"/>
    <w:semiHidden/>
    <w:unhideWhenUsed/>
    <w:rsid w:val="001436CB"/>
    <w:rPr>
      <w:b/>
      <w:bCs/>
    </w:rPr>
  </w:style>
  <w:style w:type="character" w:customStyle="1" w:styleId="CommentSubjectChar">
    <w:name w:val="Comment Subject Char"/>
    <w:basedOn w:val="CommentTextChar"/>
    <w:link w:val="CommentSubject"/>
    <w:uiPriority w:val="99"/>
    <w:semiHidden/>
    <w:rsid w:val="001436CB"/>
    <w:rPr>
      <w:b/>
      <w:bCs/>
      <w:sz w:val="20"/>
      <w:szCs w:val="20"/>
    </w:rPr>
  </w:style>
  <w:style w:type="paragraph" w:styleId="BalloonText">
    <w:name w:val="Balloon Text"/>
    <w:basedOn w:val="Normal"/>
    <w:link w:val="BalloonTextChar"/>
    <w:uiPriority w:val="99"/>
    <w:semiHidden/>
    <w:unhideWhenUsed/>
    <w:rsid w:val="001436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6CB"/>
    <w:rPr>
      <w:rFonts w:ascii="Segoe UI" w:hAnsi="Segoe UI" w:cs="Segoe UI"/>
      <w:sz w:val="18"/>
      <w:szCs w:val="18"/>
    </w:rPr>
  </w:style>
  <w:style w:type="character" w:styleId="Hyperlink">
    <w:name w:val="Hyperlink"/>
    <w:basedOn w:val="DefaultParagraphFont"/>
    <w:uiPriority w:val="99"/>
    <w:unhideWhenUsed/>
    <w:rsid w:val="000807AE"/>
    <w:rPr>
      <w:color w:val="0563C1" w:themeColor="hyperlink"/>
      <w:u w:val="single"/>
    </w:rPr>
  </w:style>
  <w:style w:type="table" w:styleId="TableGrid">
    <w:name w:val="Table Grid"/>
    <w:basedOn w:val="TableNormal"/>
    <w:uiPriority w:val="39"/>
    <w:rsid w:val="001D28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A213E"/>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4035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3951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3D4EB8-8BE2-44AD-A701-CDD3B5888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4523</Words>
  <Characters>25787</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Deja Morrison</dc:creator>
  <cp:keywords/>
  <dc:description/>
  <cp:lastModifiedBy>Emma Northcott</cp:lastModifiedBy>
  <cp:revision>3</cp:revision>
  <dcterms:created xsi:type="dcterms:W3CDTF">2018-11-06T19:33:00Z</dcterms:created>
  <dcterms:modified xsi:type="dcterms:W3CDTF">2018-11-06T20:27:00Z</dcterms:modified>
</cp:coreProperties>
</file>